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7605-2009, promovido por la Letrada de la Generalitat de Cataluña, en representación de su Gobierno, contra los arts. 1, 2, 3, 5, 7, 8, 13 y disposición final primera de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Ha intervenido y formulado alegaciones el Abogado del Estado en la representación que legalmente ostenta.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10 de septiembre de 2009, la Letrada de la Generalitat de Cataluña, en representación de su Gobierno, formalizó ante el Tribunal Constitucional conflicto positivo de competencia contra los arts. 1, 2, 3, 5, 7, 8, 13 y disposición final primera de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la representante de la Generalitat, tras referirse al objeto del conflicto, aludiendo al requerimiento de incompetencia que el Consejo Ejecutivo de la Generalitat dirigió al Gobierno de la Nación en relación con la orden impugnada en el que se solicitaba su derogación por invasión de la competencia autonómica en materia de medio ambiente y fomento.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continuación, prosigue el escrito de la representante de la Generalitat, señalando que recientemente su Gobierno ha planteado otro conflicto positivo de competencia contra las Órdenes ARM/2876/2008 y ARM/3020/2008, por las que se establecieron las bases reguladoras y la correspondiente convocatoria para la concesión de subvenciones a asociaciones declaradas de utilidad pública y fundaciones adscritas al protectorado del Ministerio para la realización de actividades relativas a programas que se desarrollen en relación con la defensa del medio natural y la biodiversidad, la utilización sostenible de los recursos naturales y la prevención de la contaminación y del cambio climático. La Orden ARM/1593/2009, ahora impugnada, precisamente deroga y sustituye a la mencionada Orden ARM 2876/2008, por lo cual la reivindicación planteada será en buena parte coincidente con la ya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representante de la Generalitat que la nomenclatura y descripción de las subvenciones contenidas en la Orden ARM/1593/2009 —la defensa del medio natural y la biodiversidad, la utilización sostenible de los recursos naturales y la prevención de la contaminación y el cambio climático— coinciden con la definición del título competencial autonómico contenido en el art. 144 del Estatuto de Autonomía de Cataluña (EAC) descrito, con términos como “medio ambiente y biodiversidad”, “utilización sostenible de los recursos naturales” y “prevención de la contaminación y del cambio climático”. Denuncia la representante de la Generalitat, que aun así, la regulación establecida por dicha orden ministerial no contiene ninguna participación de las Comunidades Autónomas, ni de la Generalitat de Cataluña, en la regulación ni en la gestión de dichas ayudas, pretendiendo su amparo competencial en el título de legislación básica en materia de medio ambiente previsto en el art. 149.1.23 CE, de acuerdo con la disposición final primera de la propia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la representante de la Generalitat que, de acuerdo con la orden objeto de conflicto, se procede a la gestión centralizada de las ayudas “por razones de supraterritorialidad, al tratarse de entidades sin ánimo de lucro que no están regionalizadas y al ser las actividades de carácter medioambiental que se contemplan como subvencionables de ámbito supraautonómico”. Sin embargo, no se justifica, ni se exige en ningún momento, que los programas realizados por dichas entidades con cargo a las mencionadas subvenciones deban tener carácter supraterritorial. En realidad, de acuerdo con lo previsto en los arts. 1 y 7 a) de la Orden ARM/1593/2009, sólo se exige a los programas que se ajusten a los objetivos “de defensa del medio natural y la biodiversidad, la utilización sostenible de los recursos naturales y la contribución a los esfuerzos globales para la prevención de la contaminación y del cambio climático”, todos ellos objetivos también de la Generalitat de Cataluña en su territorio, de acuerdo con lo previsto en el art. 144 EAC. Para la representación de la Generalitat, no es admisible el argumento, contenido en la contestación al requerimiento de incompetencia, que afirma que el carácter estatal de los programas está implícito en los requisitos de los beneficiarios de las ayudas previstos en el art. 2.1 a) y b) de la Orden ARM/1593/2009. Concretamente la exigencia de que las asociaciones declaradas de utilidad pública beneficiarias tengan actividad acreditada en, al menos, cinco comunidades o ciudades autónomas, o bien que tenga naturaleza de fundación adscrita al protectorado del Ministerio para la realización de actividades relativas a programas que se desarrollen en relación con la defensa del medio natural y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igualmente la incardinación de las ayudas dentro de los fines de interés social de la asignación tributaria del impuesto sobre la renta de las personas físicas (IRPF) que parece pretender el preámbulo de la orden objeto de conflicto, pues el título competencial específico es el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examina el escrito de la representante de la Generalitat el marco competencial aplicable al presente conflicto. El art. 149.1.23 CE prevé la competencia del Estado sobre la legislación básica en materia de protección del medio ambiente, sin perjuicio de las facultades de las Comunidades Autónomas para el establecimiento de las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representación de la Generalitat que de acuerdo con el art. 144.1 del Estatuto de Autonomía de Cataluña, corresponden a la Generalitat la competencia compartida en materia de medio ambiente y la competencia para el establecimiento de normas adicionales de protección, de forma que esta competencia incluye, en todo caso, una serie de submaterias. El apartado 2 de dicho art. 144 EAC prevé que corresponde a la Generalitat, en materia de espacios naturales, la competencia exclusiva que, respetando lo establecido en el art. 149.1.23 CE, incluye, en todo caso, una serie de submaterias.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114 del Estatuto de Autonomía de Cataluña referido a actividad de fomento, establece, recuerda la representación de la Generalitat, en su apartado tercero que, en las materias de competencia compartida, corresponde a la Generalitat precisar normativamente los objetivos a los cuales se destinen las subvenciones estatales y comunitarias europeas territorializables, y también completar la regulación de las condiciones de otorgamiento y toda la gestión, incluyendo la tramitación y la concesión de las mismas. El apartado 5 del mencionado art. 114 prevé que la Generalitat participe en la determinación del carácter no territorializable de las subvenciones estatales y comunitarias europeas, y que, asimismo, participe, en los términos que fije el Estado, en la gestión y la tramitación de dichas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representante de la Generalitat, las ayudas que constituyen el objeto del presente conflicto de competencia, coinciden con la definición del título competencial autonómico contenido en el art. 144 EAC descrito con términos como “medio ambiente y biodiversidad” “utilización sostenible de los recursos naturales” y “prevención de la contaminación y del cambio climático”; y se inscriben en el supuesto descrito del art. 114.3 del Estatuto de Autonomía de Cataluña, donde se prevé que corresponde a la Generalitat, en las materias de competencia compartida, precisar normativamente los objetivos a los cuales se destinen las subvenciones estatales territorializables, y también completar la regulación de las condiciones de otorgamiento y toda la gestión, incluyendo la tramitación y concesión de dichas ayudas. Para la representante de la Generalitat, esta previsión estatutaria se corresponde con el supuesto contenido en el fundamento jurídico 8 b) de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representante de la Generalitat, incluso si la Administración del Estado entendiera que dichas ayudas no son territorializables, debería cumplir lo dispuesto en el art. 114.5 EAC, donde está previsto que la Generalitat en dichos supuestos, debería participar en la determinación del carácter no territorializable de las subvenciones estatales. Asimismo, en el caso de determinar el carácter no territorializable de las ayudas, la Generalitat debería participar, en los términos fijados por el Estado, en la gestión y la tramitación de dichas subvenciones no territorializables.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señala la representación de la Generalitat que las subvenciones objeto del presente conflicto de competencia no reúnen los requisitos establecidos por la doctrina contenida en la propia STC 13/1992, FJ 8 d), para avalar la competencia estatal para regularlas y gestionarlas centralizadamente.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prosigue el escrito de la representación de la Generalitat señalando que en la Orden ARM/1593/2009 los programas subvencionados no tienen ningún requisito territorial y se definen únicamente por unos objetivos genéricos de defensa del medio ambiente. En efecto, se realiza una referencia genérica al objeto de los programas en el art. 1 y luego, al establecer los criterios objetivos de otorgamiento y ponderación en el art. 7, se prevé que el primero de dichos criterios será la “adecuación de los programas objeto de subvención a la defensa del medio natural y la biodiversidad, la utilización sostenible de los recursos naturales y la contribución a los esfuerzos globales para la prevención de la contaminación y el cambio climático (máximo 50 puntos)”. Los demás criterios son la antigüedad de la asociación o fundación (máximo 20 puntos), auditoria externa (máximo 10 puntos), adecuación de recursos humanos (máximo 10 puntos) y experiencia internacional (máximo 10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Generalitat, esta descripción genérica del objeto de los programas, repetida en el art. 1 de la Orden ARM/1593/2009, no incluye ni excluye el carácter supraautonómico del programa a subvencionar ni justifica la excepcionalidad de la gestión centralizada de dichas subvenciones. Los objetivos definidos en la orden como objetivos del Ministerio y de los programas son, todos ellos, objetivos también de la Generalitat de Catalunya en su territorio, de acuerdo con lo previsto en el art. 144.1 EAC donde se establece la competencia autonómica compartida en materia de medio ambiente y la competencia para el establecimiento de normas adicionales de protección. Además, de acuerdo con el art. 114.3 EAC, en medidas de fomento sobre medio ambiente corresponde a la Generalitat precisar normativamente los objetivos a los cuales se destinan las subvenciones y completar la regulación de las condiciones de otorgamiento, así como la gestión, incluyendo la tramitación y concesión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representación de la Generalitat, el fundamento jurídico 8 d) de la STC 13/1992 establece que sólo “excepcionalmente” el Estado podía gestionar ayudas en relación a materias de competencia autonómica, siempre que ostente algún título competencial, genérico o específico, en circunstancias determinadas y siempre, y en cada caso, de forma razonablemente justificada. En las presentes ayudas, no sólo no hay ninguna justificación que avale la competencia estatal para regularlas y gestionarlas centralizadamente, sino que la regulación y gestión estatal de las mismas se presentan como la forma ordinaria del Ministerio para llevar a cabo sus objetivos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 la representación de la Generalitat, también existe en el presente caso la vulneración del procedimiento por incumplimiento de la participación autonómica en la determinación del carácter no territorializable de las ayudas, de acuerdo con el art. 114.5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Procede a continuación la Abogado de la Generalitat a abordar la posible relación entre los requisitos de los beneficiarios de las subvenciones como única justificación a su carácter no territorializado. En el apartado 2 del art. 2 se establecen los requisitos que deberán reunir las entidades beneficiarias, entre los cuales, está que sean asociaciones declaradas de utilidad pública con actividad en cinco comunidades autónomas, o bien fundaciones bajo el protectorado del Ministerio. Para la Letrada de la Generalitat ello no prejuzga que la actuación o programa de dichas entidades sea localizada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 la Abogado de la Generalitat la doctrina del Tribunal Constitucional sobre los efectos extraterritoriales de los actos autonómicos, y señala que el traslado de titularidad de la competencia medioambiental al Estado, ciertamente excepcional, tan sólo puede producirse cuando, además del alcance territorial superior al de una Comunidad Autónoma del objeto de la competencia, la actividad pública que sobre él se ejerza no sea susceptible de fraccionamiento y, aún en este caso, cuando dicha actuación no pueda llevarse a cabo mediante mecanismos de cooperación o coordinación (STC 243/1994, FJ 6). Es decir, aun cuando se estableciera la necesaria supraterritorialidad de los programas objeto de subvención, supuesto en el que no nos encontramos, todavía quedaría por justificar la imposibilidad de fijar punto de conexión para que el Estado fuera competente para regular y gestionar centralizadamente dichas ayudas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abundante cita en la doctrina recogida en la STC 77/2004, el Abogado de la Generalitat considera que la repercusión de una actividad más allá del territorio de una determinada Comunidad Autónoma, no puede justificar que se aparte a la Generalitat de Cataluña de las tareas de administración de las subvenciones reguladas por la orden. El eventual carácter supraautonómico, no justifica la competencia estatal, ya que la persecución del interés general se ha de materializar a través de, no a pesar de, los sistemas de reparto de competencias articulados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más allá de los argumentos apuntados, la representación de la Generalitat subraya que la Administración del Estado está reasumiendo funciones de gestión del medio ambiente que deben corresponder a las Comunidades Autónomas de acuerdo con el reparto competencial previsto a través de las fundaciones adscritas al Ministerio que son entidades públicas del propio Ministerio, utilizadas como entidades instrumentales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 acuerdo con el escrito de la representación de la Generalitat las ayudas previstas en la orden impugnada son contrarias a la Ley 42/2007, de patrimonio natural y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Procede a continuación el escrito de la Abogada de la Generalitat a denunciar que la gestión estatal de las ayudas vulnera el art. 114 del Estatuto de Autonomía de Cataluña referido a la actividad de fomento, y que establece en su apartado tercero que, en las materias de competencia compartida, como es el medio ambiente, corresponde a la Generalitat precisar normativamente los objetivos a los cuales se destinen las subvenciones estatales territorializables, y también completar la regulación de las condiciones de otorgamiento y toda la gestión, incluyendo la tramitación y la concesión de las mismas. El apartado 5 del mencionado art. 114 prevé que la Generalitat participa en la determinación del carácter no territorializable de las subvenciones estatales, y que, asimismo, participa en los términos que fije el Estado, en la gestión y la tramitación de dichas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al quedar reservada al Estado la gestión íntegra estatal de las ayudas se está incumpliendo a la vez con los apartados 3 y 5 del art. 114 del Estatuto de Autonomía. Es decir, tanto si las ayudas son territorializables como si no, está prevista estatutariamente la intervención de la Generalitat en la gestión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el escrito de la Abogada de la Generalitat que la incardinación que realiza el preámbulo de la orden objeto de conflicto de dichas ayudas dentro de los fines de interés social de la asignación tributaria del IRPF, no comporta la regulación y gestión estatal de las mismas, pues la Generalitat también ostenta competencia exclusiva en materia de servicios sociales, de acuerdo con lo previsto en el art. 166 del Estatuto de Autonomía. Aun cuando tanto el elemento teleológico o finalista y el orgánico de las ayudas ahora impugnadas llevan a la representante de la Generalitat a afirmar sin lugar a dudas su incardinación en la materia medio ambiental, la jurisprudencia a aplicar en relación al IRPF no ofrece tampoco al Estado posibilidad de regulación íntegra y gestión centralizada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 acuerdo con lo anterior, la representante de la Generalitat estima que los arts. 1, 2, 3, 5, 7, 8, 13 y disposición final primera de la Orden ARM/1593/2009, de 5 de junio, por la que se establecen las bases reguladoras para la concesión de subvenciones a asociaciones declaradas de utilidad pública y fundaciones adscritas al protectorado del Ministerio de Medio Ambiente, y Medio Rural y Marino, para la fines de interés social de carácter medioambiental, publicada en el “Boletín Oficial del Estado” de 15 de junio de 2009, vulneran las competencias asumidas por la Generalitat de Cataluña previstas en los arts. 144 y 114 del Estatuto de Autonomía de Cataluña, de acuerdo con la jurisprudencia constitucional y los fundamentos jurídicos expuestos. Por ello finaliza el escrito solicitando que se declare que la competencia controvertida corresponde a la Generalitat y que debe procederse a la distribución territorial de la correspondiente consignación presupuestaria, transfiriendo las cuantías resultantes a fin de que sean las Comunidades Autónomas las que procedan a completar la regulación y a realizar la gestión descentralizada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29 de septiembre de 2009, el Tribunal Constitucional acordó admitir a trámite el presente conflicto frente a los arts. 1, 2, 3, 5, 7, 8, 13 y disposición final primera de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dar traslado de la demanda y documentos presentados al Gobierno de la Nación, al objeto de presentar alegaciones en el plazo de veinte días; comunicar la incoación del conflicto a la Sala de lo Contencioso-Administrativo de la Audiencia Nacional, por si ante la misma estuvieran impugnados o se impugnaren los citados preceptos de la Orden ARM/1593/2009, de 5 de junio, en cuyo caso deberá suspenderse el curso del proceso hasta la decisión del conflicto, según dispone el art. 61.2 de la Ley Orgánica del Tribunal Constitucional (LOTC); y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ante este Tribunal el 6 de octubre de 2009, el Abogado del Estado se personó en el proceso solicitando una prórroga del plazo concedido para formular alegaciones, prórroga que le fue concedida mediante providencia de 7 de octubre de 2009. El escrito de alegaciones del Abogado del Estado se registró en este Tribunal el día 17 de noviembre de 2009.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Abogado del Estado concretando el objeto y alcance del conflicto positivo de competencia planteado por la Generalitat de Cataluña contra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Señala el Abogado del Estado como el conflicto guarda relación con el conflicto planteado también por la Generalitat contra las Órdenes ARM/2876/2008 y ARM/3020/2008. Sin embargo, considera que existen importantes diferencias.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según el escrito del Abogado del Estado, se reprocha que la Orden ARM/1593/2009, de 5 de junio, no establezca claramente el carácter supraautonómico de los programas a los que se dirige la subvención. A diferencia de la Orden ARM/2876/2008, en la Orden ARM/1593/2009 se especifica claramente, en el preámbulo, que “en este sentido, se exige que los programas a realizar por los beneficiarios con cargo a las presentes ayudas tengan carácter supraterritorial de tal manera que por su naturaleza no puedan ser gestionados por las Comunidades Autónomas”. Para el Abogado del Estado, esta clara declaración no se queda en el preámbulo, sino que se traslada a la parte dispositiva. Así, ya el art. 1 de la Orden ARM/1593/2009, al definir su objeto y ámbito de aplicación, especifica con toda nitidez, según el escrito del Abogado del Estado, que la orden objeto de conflicto en el presente conflicto, tiene por objeto establecer las bases reguladoras para la concesión de subvenciones, en régimen de concurrencia competitiva, a las asociaciones declaradas de utilidad pública, así como a las fundaciones adscritas al protectorado del Ministerio de Medio Ambiente, y Medio Rural y Marino, que desarrollen programas en más de una Comunidad Autónoma, que por su naturaleza no sean susceptibles de territorialización, en relación con la defensa del medio natural y la biodiversidad, la utilización sostenible de los recursos naturales y la prevención de la contaminación y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reprocha en el escrito de la Generalitat que el Estado no explicite las razones justificativas de la gestión centralizada de la subvención. Pues bien, para el Abogado del Estado, en el preámbulo de la Orden ARM/1593/2009 se señala expresamente que “se procede a la gestión centralizada de las presentes ayudas por razones de supraterritorialidad, al tratarse de entidades sin ánimo de lucro que no están regionalizadas y al ser las actividades de carácter medioambiental que se contemplan como subvencionables de ámbito supraautonómico”.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planteamiento del presente conflicto asimismo reprocha que no se dé ninguna participación a la Generalitat; sin embargo, señala el Abogado del Estado que, en la orden ahora impugnada, sí se establece un mecanismo de participación de las Comunidades Autónomas en la resolución de concesión de las subvenciones. Así, el art. 8 de la Orden ARM/1593/2009 —precepto impugnado en este proceso— dispone que “la comisión de valoración remitirá las solicitudes a las Comunidades Autónomas en cuyo ámbito hayan de efectuarse las actividades subvencionadas al objeto de que en el plazo de 15 días emitan informe”. Las observaciones de éstas se recogerán en la propuesta de resolución, que deberá motivarse específicamente cuando se aparte de ellas (apartados 3 y 4 del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pesar de las similitudes del presente conflicto con el número 1343-2009, para el Abogado del Estado existen importantes diferencias que justifican en mayor medida la constitucionalidad de la Orden ARM/1593/2009, frente a la derogada Orden ARM/2876/2008.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el Abogado del Estado concretando el objeto y alcance del conflicto positivo de competencia planteado por la Generalitat de Cataluña. Procede, así, a realizar el encuadre competencial de las ayudas controvertidas afirmando que la materia sobre la que de forma prevalente incide la disposición impugnada es la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calificación del objeto de la ayuda como de interés social, a efectos de que pueda afectarse la asignación tributaria de la cuota íntegra del impuesto sobre la renta de las personas físicas, carece de toda relevancia desde un punto de vista competencial. Genéricamente podemos encontrar actividades de interés social en cualquier sector material, lo cual no significa que las atraiga la competencia sobre los servicios sociales, máxime cuando existe un título mucho más específico como el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a continuación el escrito del Abogado del Estado la jurisprudencia del Tribunal Constitucional sobre el poder de gasto establecida en la STC 13/1992, de 6 de febrero, destacando los supuestos b) y d) del fundamento jurídico 8. Igualmente reproduce la jurisprudencia constitucional en materia de medio ambiente, destacando que corresponde al Estado el establecimiento de las bases y a las Comunidades el desarrollo y ejecución de esa legislación. Recuerda el Abogado del Estado que ha concretado además el Tribunal que, si bien con carácter general el instrumento para establecer la normativa básica es la Ley,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101/2005, FJ 5). Señala el Abogado del Estado que la misma sentencia añade que, “en materia de medio ambiente, el deber estatal de dejar un margen al desarrollo de la legislación básica por la normativa autonómica, aun siendo menor que en otros ámbitos, no puede llegar ... a tal grado de detalle que no permita desarrollo legislativo alguno de las Comunidades Autónomas con competencias en materia de medio ambiente, vaciándolas así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del Abogado del Estado argumentando en relación con la constitucionalidad de la orden impugnada. Destaca en primer lugar que la orden exige clara y explícitamente que los programas objeto de subvención tengan un ámbito supraautonómico. La demanda alega que lo afirmado en el preámbulo queda sin reflejo en la parte dispositiva de la orden. Para el Abogado del Estado, el preámbulo despliega un verdadero vigor interpretativo de todo el articulado de la orden, de forma que todos sus preceptos deben interpretarse conforme con la finalidad expresada en el preámbulo. La exigencia del preámbulo tiene además inmediata concreción desde el art. 1 de la orden, en el que se señala que el objeto de la subvención es el desarrollo de “programas en más de una Comunidad Autónoma, que por su naturaleza no sean susceptibles de territorialización, en relación con la defensa del medio natural y la biodiversidad, la utilización sostenible de los recursos naturales y la prevención de la contaminación y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igualmente el Abogado del Estado que, de acuerdo con el art. 2 de la orden objeto de impugnación, es circunstancia necesaria para acceder a la condición de beneficiario una implantación en al menos cinco Comunidades Autónomas, o tratarse de una fundación adscrita al protectorado del Ministerio de Medio Ambiente. En definitiva, para el Abogado del Estado, resulta evidente que la Orden ARM/1593/2009 se dirige a regular las bases de convocatoria de ayudas para programas de carácter supraautonómico. No existe, para el Abogado del Estado, ninguna duda dados los términos en que se expresan el preámbulo y los arts. 1 y 2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de que la resolución impugnada vulneraría el art. 114.5 EAC, que prevé que “la Generalitat participa en la determinación del carácter no territorializable de las subvenciones estatales y comunitarias europeas. Asimismo, participa, en los términos que fije el Estado, en su gestión y tramitación”, el Abogado del Estado señala que ese precepto remite a una posterior determinación o precisión del tipo de participación que, como es lógico, deberá establecerse por norma estatal de rango suficiente o, si la participación pudiera llevarse a cabo por vías ya existentes, mediante el apropiado acto o convenio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Abogado del Estado que, tal y como consta en el preámbulo de la Orden ARM/1593/2009, en la tramitación de la orden fueron “consultadas las Comunidades Autónomas y las entidades representativas de los sectores afectados”. Por tanto, sí se acudió a un mecanismo participativo de las Comunidades Autónomas para definir el ámbito de las ayudas previstas. Igualmente señala el Abogado del Estado que la Orden ARM/1593/2009 sí da participación a las Comunidades Autónomas en la gestión de las ayudas, a través del mecanismo del informe previsto en el art. 8, apartados 3 y 4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entra el Abogado del Estado a rebatir la alegación de que la Orden ARM/1593/2009 no justifica explícitamente la necesidad de acudir a una gestión centralizada de las ayudas, pues el preámbulo de la orden contiene, según el Abogado del Estado, una clara justificación de la necesidad de una gestión centralizada cuando considera que se procede a la gestión centralizada de las ayudas por razones de supraterritorialidad, al tratarse de entidades sin ánimo de lucro que no están regionalizadas y al ser las actividades de carácter medioambiental que se contemplan como subvencionables de ámbito supraautonómico.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del Abogado del Estado, resulta un indicio claro de la imposibilidad de fijar un punto de conexión que satisfaga los intereses y respete las legítimas competencias de cada una de las Comunidades Autónomas a las que afecten los programas, el hecho de que la demanda haya sido incapaz de señalar ejemplo alguno. En cuanto al carácter no fraccionable de los programas, el Abogado del Estado argumenta que las bases reguladoras se limitan a la definición, desde una perspectiva genérica, del “objeto de la subvención”, reservándose a la convocatoria la concreción del “objeto, condiciones y finalidad de la concesión de la subvención”. Por tanto, para el Abogado del Estado, sería la convocatoria, si incluyera programas supraautonómicos fácilmente fraccionables, la que estaría infringiendo las bases reguladoras aquí recurridas. El conflicto resulta, según el Abogado del Estado, en este punto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considera el Abogado del Estado que es irrelevante a los efectos de este proceso que la Administración ejerza sus competencias a través de órganos centralizados o acudiendo a personificaciones jurídicas instrumentales como las fundaciones. Lo único relevante en este proceso, según el Abogado de Estado, es que la competencia se ejerza legítimamente; es decir, sin invadir competencias ajenas. Según el Abogado del Estado, que sea autonómica la competencia de desarrollo normativo y ejecución en materia de medio ambiente, no impide que el Estado, a través de su competencia básica, pueda llevar a cabo actuaciones supraautonómicas, no fraccionables y en las que resulte ineficaz acudir a mecanismos colaborativos.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 de la demanda de que la Orden impugnada constituye asimismo una infracción de legalidad ordinaria, al resultar contraria a la Ley 42/2007, de 13 de diciembre, del patrimonio natural y la biodiversidad, destaca el Abogado del Estado la inadecuación de la jurisdicción constitucional para enjuiciar una infracción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Finaliza el Abogado del Estado su escrito afirmando que resulta claro que concurren circunstancias que hacen que “la necesidad de la gestión centralizada” de las ayudas a que se refiere la Orden ARM/1593/2009 aparezca justificada, dada la supraterritonalidad de estas ayudas, por lo que se hace imprescindible la gestión centralizada para que el Estado concilie intereses divergentes de las Comunidades que puedan derivar de una diversidad de políticas medioambientales. Por ello suplica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mayo de 2013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los arts. 1, 2, 3, 5, 7, 8 y 13 y la disposición final primera de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la orden objeto de conflicto no respeta la distribución de competencias derivada del bloque de constitucionalidad en cuanto que dicha disposición centraliza en los órganos estatales la regulación, tramitación y resolución de las ayudas referidas, ignorando de este modo la doctrina constitucional recaída en relación con las subvenciones. Por su parte, el Abogado del Estado sostiene la conformidad de la centralización de la regulación, tramitación y resolución de las ayudas con la doctrina constitucional al tratarse de uno de los supuestos en que puede producirse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alguna precisión en relación con el objeto del recurso.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constituye el marco de referencia a partir del cual, y en desarrollo del mismo, han de efectuarse las correspondientes convocatorias anuales. De esta forma la norma controvertida ha sido dictada con vocación de permanencia y continúa vigente, si bien ha sufrido alguna modificación posterior (así por ejemplo las Órdenes AAA/2462/2012, de 15 de noviembre, y AAA/2219/2012, de 17 de octubre, disponen con idéntico contenido la modificación del art. 10.1 de la Orden ARM /1593/2009), que no afecta a la subsistencia de la presente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pues al abordar este tipo de conflictos nuestro punto de partida ha sido invariablemente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de 6 de febrero, FFJJ 4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anterior no supone, sin embargo, que el Estado no pueda asignar fondos a determinadas finalidades, pues tal y como hemos afirmado “el Estado siempre podrá, en uso de su soberanía financiera (de gasto, en este caso), asignar fondos públicos a unas finalidades u otras” (STC 13/1992, FJ 7). El Estado tiene, por tanto, la capacidad para poner su poder de gasto al servicio de determinadas políticas, en el ejercicio legítimo de la función legislativa presupuestaria, sin perjuicio de que pueda corresponder a la Comunidad Autónoma la competencia en la concreta materia. En la STC 13/1992, este Tribunal estableció un esquema de delimitación competencial entre el Estado y las Comunidades Autónomas en cuanto al ejercicio de la potestad subvencional de gasto público, resumido en cuatro supuestos generales que tratan, precisamente, de conciliar la distribución competencial existente en cada materia entre el Estado y las Comunidades Autónomas, por un lado, con la reconocida potestad subvencional de gasto público que ostenta el Estado, por otro. Ello supone que cuando en la materia o sector de la actividad pública a la que se dirigen las ayudas hayan asumido competencias en uno u otro grado las Comunidades Autónomas, las medidas que hayan de adoptarse para conseguir la finalidad a que se destinan los recursos, deberán respetar el orden constitucional y estatuario de competencias que se garantiza con el sistema de los cuatro supuestos referidos, pues, de no ser así, el Estado restringiría la autonomía política de las Comunidades Autónomas y su capacidad de autogobierno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previo a la determinación del supuesto aplicable, de los cuatro a los que se refiere la STC 13/1992, FJ 8, procede determinar la distribución de competencias existente en la materia en la que proceda encuadrar las subvenciones previstas en la orden impugnada, para ello debemos examinar, en primer lugar, el contenido concreto de la resolución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ARM/1593/2009, de 5 de junio, tiene por objeto, tal como recoge su art. 1, “la concesión de subvenciones, en régimen de concurrencia competitiva, a las asociaciones declaradas de utilidad pública, así como a las fundaciones adscritas al protectorado del Ministerio de Medio Ambiente, y Medio Rural y Marino, que desarrollen programas en más de una comunidad autónoma, que por su naturaleza no sean susceptibles de territorialización, en relación con la defensa del medio natural y la biodiversidad, la utilización sostenible de los recursos naturales y la prevención de la contaminación y el cambio climático”. El art. 2 de la orden determina los requisitos que deberán cumplir las entidades y organizaciones solicitantes. El art. 3 se refiere al procedimiento de concesión. El art. 4 a la cuantía y criterios de distribución. La orden se completa con la regulación de los siguientes aspectos: las solicitudes (art. 5); la compatibilidad de las ayudas (art. 6); los criterios objetivos de otorgamiento y ponderación (art. 7); la ordenación, instrucción y resolución (art. 8); las obligaciones de los beneficiarios (art. 9); la justificación de los gastos (art. 10); los reintegros (art. 11); los prorrateos (art. 12) y los pagos anticipados (art. 13). La orden incluye una disposición derogatoria de la Orden ARM/2876/2008, de 2 de octubre, por la que se establecen las bases reguladoras para la concesión de subvenciones a asociaciones declaradas de utilidad pública y fundaciones adscritas al protectorado del Ministerio para la realización de actividades relativas a los programas que desarrollen en relación con la defensa del medio natural y la biodiversidad, la utilización sostenible de los recursos naturales y la prevención de la contaminación y el cambio climático; y dos disposiciones finales referidas al título competencial al amparo del cual se dicta la orden, el art. 149.1.23 CE sobre medio ambiente, y a la entrada en vigor respectivamente. Las partes de este proceso coinciden en afirmar que estamos ante subvenciones dirigidas a financiar programas en materia de medio ambiente, criterio que hay que confirmar en razón de cuál es el objeto de la disposición impugnada tal y como queda definido en el art. 1 de la orden objeto de conflicto. El ámbito material en el que debe incardinarse la resolución cuestionada es, por tanto, el relativo a medio ambiente, por ser ésta la materia más directamente afectada, tal y como queda, asimismo, confirmado por la remisión que se realiza al art. 149.1.23 CE en la disposición final primera de la Orden ARM/1593/2009,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de este modo la cuestión controvertida, apreciamos que el sistema de distribución competencial que se deriva de las previsiones de la Constitución y del Estatuto de Autonomía de Cataluña sobre esta materia —medio ambiente— se traduce en que el art. 149.1.23 CE atribuye al Estado las competencias para dictar la legislación básica en relación con la “protección del medio ambiente, sin perjuicio de las facultades de las Comunidades Autónomas de establecer normas adicionales de protección”, mientras que corresponde a la Comunidad Autónoma de Cataluña la competencia compartida en materia de medio ambiente y la competencia para el establecimiento de normas adicionales de protección (art. 144.1 del Estatuto de Autonomía de Cataluña). El Estado tiene, por tanto, la competencia sobre las bases en materia de medio ambiente, correspondiendo a la Comunidad Autónoma las competencias de desarrollo normativo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expuesto el marco competencial de los términos del debate procesal trabado entre las partes, podemos apreciar que la controversia entre las mismas versa en torno a la aplicación al caso concreto de la consolidada doctrina de este Tribunal en materia de subvenciones y ayudas públicas, en particular la contenida en la STC 13/1992, a la que ambas partes hacen referencia en sus alegaciones. Así, lo discutido entre las partes resulta ser la concurrencia de las circunstancias excepcionales previstas en la doctrina constitucional (en concreto, STC 13/1992, de 6 de febrero, FJ 8) para que resulte justificada la regulación completa de las subvenciones y la centralización de la gestión que se contienen en la resolución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representación procesal del Gobierno de la Generalitat entiende que nos encontramos en el denominado segundo supuesto, recogido en el fundamento jurídico 8 b) de la meritada STC 13/1992, el cual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supuesto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disiente del anterior planteamiento y considera que la peculiaridad de estas ayudas conlleva que, como excepción, resulte procedente la aplicación a todas ellas de la doctrina recaída en el fundamento jurídico 8 d) de la misma STC 13/1992, en el que dijimos que la gestión centralizada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le es de aplicación a la resolución impugnada en razón a sus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centrados los términos de la cuestión, para su resolución habremos de comenzar analizando las razones aducidas para justificar la concurrencia de la excepción que determina la posibilidad de asunción centralizada de las competencias de regulación del régimen de otorgamiento y de gestión de las ayudas, pues nos encontramos ante un caso en el que la potestad de fomento del Estado se hace patente en un ámbito material en el que ostenta competencias básicas. A este respecto, teniendo presente que la centralización en el Estado de funciones relacionadas con la regulación del régimen de otorgamiento y de la gestión de las ayudas sólo puede tener lugar en supuestos excepcionales que aparezcan plenamente justificados, debemos examinar la orden por la que se establecen las bases reguladoras de las ayudas, la Orden ARM/1593/2009, de 5 de junio. Igualmente atenderemos a los argumentos aportados por el Abogado del Estado para justificar la reserva al Estado de tales competencias relacionadas con la regulación, gestión y pago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Orden ARM/1593/2009, de 5 de junio, se justifica, especialmente en su preámbulo, la regulación del régimen de otorgamiento y la gestión de las ayudas por la Administración general del Estado “por razones de supraterritorialidad, al tratarse de entidades sin ánimo de lucro que no están regionalizadas y al ser las actividades de carácter medioambiental que se contemplan como subvencionables de ámbito suprautonómico”. De acuerdo con el preámbulo “en este sentido, se exige que los programas a realizar por los beneficiarios con cargo a las presentes ayudas tengan carácter supraterritorial de tal manera que por su naturaleza no puedan ser gestionados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exigencia a la que se refiere el preámbulo de que los beneficiarios de las ayudas sean entidades que no están regionalizadas, el art. 2 de la orden objeto de impugnación establece que es circunstancia necesaria para acceder a la condición de beneficiario ser una asociación declarada de utilidad pública, con actividad acreditada en, al menos, cinco Comunidades Autónomas o ciudades autónomas o una fundación adscrita al protectorado del Ministerio de Medio Ambiente y Medio Rural y Marino. Estas entidades deberán reunir como requisito tener ámbito de actuación estatal, según sus estatutos, y personalidad jurídica y actividad acreditada en los tres años inmediatamente anteriores a la fecha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exigencia a la que se refiere el preámbulo de que los programas a realizar por los beneficiarios con cargo a las ayudas tengan carácter supraterritorial de tal manera que por su naturaleza no puedan ser gestionados por las comunidades autónomas, el art. 1 de la orden objeto de impugnación, al definir su objeto y ámbito de aplicación, especifica que la orden tiene por objeto la concesión de subvenciones a las asociaciones que desarrollen programas en más de una Comunidad Autónoma, que por su naturaleza no sean susceptibles de territorialización, en relación con la defensa del medio natural y la biodiversidad, la utilización sostenible de los recursos naturales y la prevención de la contaminación y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resulta evidente que la orden objeto de conflicto se dirige a regular las bases de convocatoria de ayudas para programas de carácter supraautonómico. No existe, para el Abogado del Estado, ninguna duda dados los términos en que se expresan el preámbulo y los arts. 1 y 2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debemos, en primer lugar, examinar la exigencia establecida en la orden objeto de conflicto de que los beneficiarios de las ayudas sean entidades que actúen en el ámbito estatal. De acuerdo con la doctrina establecida por este Tribunal “ésta no es, por sí misma, una razón suficiente para proceder a la centralización total de la regulación del régimen de otorgamiento y de la gestión de las ayudas. El criterio territorial del radio de acción de los solicitantes no puede resultar relevante, pues el ejercicio de las competencias de desarrollo de las ayudas y de gestión de las mismas por parte de la Comunidad Autónoma cabría siempre en la medida en que el programa se ejecute en su propio territorio. Por tanto, el hecho de que las entidades beneficiarias de las ayudas vengan desarrollando su actividad, o lo tengan previsto en su título constitutivo, en distintas Comunidades Autónomas no puede determinar, por sí solo, la centralización de la regulación y la gestión de aquéllas” (STC 38/2012, de 26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por tanto, necesario examinar también la segunda exigencia establecida en la Orden objeto de conflicto, la relativa a que los programas a realizar por los beneficiarios tengan carácter supraterritorial de tal manera que por su naturaleza no puedan ser gestionados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por este Tribunal, “la condición de que las actividades financiadas tengan un ámbito territorial de más de una Comunidad Autónoma, es decir que las actividades a desarrollar afecten a un ámbito geográfico supraautonómico, tampoco puede justificar, por sí misma, la excepcional asunción de competencias de gestión por el Estado y el correlativo desplazamiento de las competencias autonómicas. En este sentido hemos de recordar que este Tribunal ha afirmado que la supraterritorialidad no es un título competencial (STC 178/2011, de 8 de noviembre, FJ 5). Así, en la STC 194/2004, de 4 de noviembre, FJ 16, recogiendo doctrina anterior, afirmamos que ‘es evidente que la supraterritorialidad no configura título competencial alguno en esta materia [ciertos espacios naturales supracomunitarios] … Ciertamente los espacios naturales tienden a no detenerse y mucho menos a coincidir con los límites de las Comunidades Autónomas. Pero ello no es suficiente para desplazar la competencia de su declaración y gestión al Estado, so pena de vaciar o reducir la competencia autonómica en la materia’ (STC 102/1995, FJ 19).” [STC 38/2012, de 26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referida STC 38/2012, de 26 de marzo, recordamos lo que ya dijimos en la STC 329/1993, de 12 de noviembre, al abordar el enjuiciamiento de un precepto de un reglamento estatal que atribuía al Estado la declaración de “zona atmosférica contaminada” cuando dicha zona se extendiera por más de una Comunidad Autónoma, entonces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defensa del interés general y del derecho a un medio ambiente adecuado puede requerir la intervención del Estado, para evitar daños irreparables, pero ello ha de realizarse asegurando un adecuado equilibrio entre el respeto de las autonomías territoriales y la necesidad de evitar que éstas conduzcan a separaciones o compartimentaciones que desconozcan la propia unidad del sistema. Ello al igual que justifica la facultad de coordinación, puede permitir además que, en ocasiones excepcionales, el Estado, titular de la legislación básica, pueda realizar actos de ejecución’ (STC 329/1993,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planteada así la cuestión, señalamos entonces que ‘no es adecuada a la Constitución la solución ofrecida en la disposición recurrida: una decisión unitaria acerca de la declaración por parte de los órganos del Estado por el mero hecho de que las zonas atmosféricas contaminadas puedan sobrepasar o incluir el territorio de varias Comunidades Autónomas. Esta solución sólo sería constitucionalmente legítima en aquellos casos excepcionales en que la intervención separada de las diversas Comunidades Autónomas no permitiera salvaguardar la eficacia de las medidas a tomar, y resulte necesaria una decisión unitaria del Estado a causa de poderosas razones de seguridad y grave y urgente necesidad que justifican la utilización estatal sobre bases de la dependencia en materia de protección del medio ambiente y para evitar daños irreparables’ (STC 329/1993, FJ 4). Supuestos excepcionales que consideramos que no se daban en aquella ocasión.” (STC 38/2012, de 26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 doctrina recogida en el fundamento jurídico anterior se desprende que, de acuerdo con la misma, la centralización de las funciones de ejecución sólo puede tener lugar en supuestos excepcionales que aparezcan plenamente justificados, pues la regla general ha de ser la de que las Comunidades Autónomas competentes desarrollen y gestionen las ayudas, incluso cuando su ejecución pueda tener un alcance supraterritorial, pues es responsabilidad del Estado en estos casos fijar los puntos de conexión que permitan la gestión autonómica. En efecto, concretando los términos de la excepcionalidad requerida, este Tribunal ha afirmado que “el traslado al Estado de la titularidad de la competencia de gestión sólo puede tener lugar,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(STC 243/1994, FJ 6)’ (SSTC 242/1999, de 21 de diciembre, FJ 18 y 190/2000, de 13 de julio, FJ 9). Por tanto, el carácter supraautonómico de las ayudas ‘no justifica la competencia estatal, ya que la persecución del interés general se ha de materializar a través de, no a pesar de, los sistemas de reparto de competencias articulados en la Constitución’ [STC 77/2004, de 29 de abril, FJ 6 b)].” (STC 38/2012, de 26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ocasión de afirmar en la ya citada STC 38/2012 “correspondería al Estado la carga de probar que en los supuestos de aquellas ejecuciones con alcance supraautonómico la ejecución no puede llevarse a cabo mediante mecanismos de cooperación o coordinación, bien sean de naturaleza vertical —entre el Estado y las Comunidades Autónomas—, bien de naturaleza horizontal —entre Comunidades Autónomas—, ya que tales son los instrumentos que han de servir, en principio, para resolver la eventual contraposición de intereses entre los distintos entes territoriales” (STC 38/2012, de 26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Carga probatoria que no se ha superado en el presente supuesto, en el que únicamente se ha alegado que las actividades de carácter medioambiental que se contemplan como subvencionables tienen un ámbito supraautonómico y que el carácter no fraccionable de los programas se concretará en su caso en la resolución que realice la convocatoria de las ayudas, por lo que las razones aducidas en favor de la centralización absoluta de la regulación y la gestión en aplicación de la doctrina contenida en el fundamento jurídico 8 d) de la STC 13/1992 no resultan admisibles. Ciertamente, no cuestiona este Tribunal que pueda corresponder al Estado fijar con el detalle que considere necesario las condiciones y requisitos básicos que han de observarse en la concesión y disfrute de aquellas ayudas con la finalidad de garantizar una aplicación homogénea en todo el territorio nacional, lo que se cuestiona es la centralización total y absoluta de la gestión de las mismas. Por tanto, y tal y como recordamos en la STC 38/2012, lo que el Estado debió hacer, con sustento en sus facultades de coordinación, fue instrumentar mecanismos que permitieran a las Comunidades Autónomas afectadas realizar la gestión de las ayudas, integrando su actividad del modo que resultase más adecuado, sin que a este Tribunal le corresponda señalar ni el alcance ni la intensidad de los mecanismos que deben ponerse en marcha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a la luz de lo expuesto, cabe concluir que nos hallamos ante el segundo de los supuestos —el b)— de delimitación competencial entre el Estado y las Comunidades Autónomas enunciados en el fundamento jurídico 8 de la STC 13/1992, en que el Estado tiene competencias sobre las bases y la coordinación general en las materias concernidas, correspondiendo a la Comunidad Autónoma las competencias de desarrollo normativo y ejecución. Por tanto, la resolución impugnada, al centralizar en el Estado la gestión de las ayudas que en ella se establecen, invadió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la base precedente debemos proceder al examen individualizado de los distintos preceptos de la orden objeto de conflicto que han sido impugnados: los arts. 1, 2, 3, 5, 7, 8, 13 y disposición final primera de la Orden ARM/1593/2009,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se alcanzan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que establece el objeto y ámbito de aplicación, no vulnera las competencias de la Comunidad Autónoma de Cataluña, por tener carácter básico; no obstante es inconstitucional el inciso que se refiere a “que por su naturaleza no sean susceptibles de territorialización”, pues no ha quedado acreditado tal extremo tal y como se ha constatado en los fundamentos jurídicos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no infringe las competencias autonómicas en cuanto define quiénes pueden ser los beneficiarios de las ayudas, aspecto que puede ser considerado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relativo al procedimiento de concesión es un aspecto propio de la gestión de las subvenciones que es de competencia autonómica, por lo que vulnera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5 conculca las competencias de la Comunidad Autónoma de Cataluña al referirse a una cuestión adjetiva de la tramitación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7 contiene no sólo los criterios que han de ser valorados para la adjudicación de las ayudas, sino también el baremo correspondiente a aplicar a cada uno de ellos, por lo que esta última concreción infringe las competencias autonómicas en la medida en que rebasa lo que conforme a nuestra doctrina constituyen aspectos centrales del régimen subvencional y, por ello, cercena el margen necesario para que la Generalitat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8, sobre ordenación, instrucción y resolución de las ayudas, conculca las competencias de la Comunidad Autónoma de Cataluña al referirse a los órganos estatales competentes para realizar la tramitación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13, que se refiere a pagos anticipados por el Ministerio de Medio Ambiente, recoge un aspecto exclusivamente atinente al pago de las ayudas, que es de competencia autonómica, vulnerando así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primera, referida al título competencial, no vulnera las competencias autonómicas, pues la queja que se dirige contra esta disposición no es autónoma, en cuanto que con la misma se pretende poner de manifiesto la falta de cobertura competencial que se reprocha a los restantes preceptos impugnados en el presente proceso y que han sido examinados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Antes del fallo, debemos pronunciarnos sobre el alcance que tiene la vulneración de competencias en que, según hemos visto, incurre la orden objeto de conflicto. No cabe duda, según se desprende de su contenido, que la disposición recurrida pretende establecer el marco de referencia a partir del cual y en desarrollo del mismo han de efectuarse las correspondientes convocatorias anuales. Dictada, pues, con cierta vocación de permanencia, la orden controvertida no ha agotado sus efectos, resultando obligado entonces declarar que al Gobierno de la Generalitat de Cataluña corresponderá la titularidad y el ejercicio de las competencias reconocidas en los preceptos que, siendo susceptibles de ser aplicados los sucesivos ejercicios, hemos calificado contrarios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plantearnos la eventual extensión de la declaración de infracción del orden competencial a las resoluciones adoptadas en aplicación de la orden objeto de este proceso constitucional. La necesidad siempre presente de procurar conservar la eficacia jurídica de aquellos actos cuya lesión puede afectar a legítimos derechos de terceros generados en su día por la presunción de legalidad de los mismos conduce, en este caso —tal y como afirmamos en la STC 173/2012, de 15 de octubre, FJ 8, y hemos reiterado en la reciente STC 70/2013, de 14 de marzo, FJ 8— y en aplicación del art. 66 de la Ley Orgánica del Tribunal Constitucional, a que la declaración de infracción competencial no implique la de aquellas resoluciones que han concedido o denegado las ayudas cuestionadas ya dictadas y notificadas.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7605-2009 interpuesto por el Gobierno de la Generalitat de Cataluña contra determinados preceptos de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con los efectos previstos en el fundamento jurídico 9 de la presente Sentencia, que vulneran las competencias de la Generalitat de Cataluña el inciso que se refiere a “que por su naturaleza no sean susceptibles de territorialización” del art. 1 y los arts. 3, 5, 7, en cuanto al establecimiento del baremo aplicable, 8 y 13 de la orden referida.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