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y don Santiago Martínez-Vares García,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6701-2013, promovido por don José Prudencio Lázaro Sanz y don Miguel Ángel Cruz Peralta, representados por la Procuradora de los Tribunales doña Andrea de Dorremochea Guiot y asistidos por el Letrado don José Martín Abaurrea San Juan, contra la Sentencia de 21 de marzo de 2013 y el Auto de 2 de octubre de 2013 de la Sala de lo Contencioso-Administrativo del Tribunal Superior de Justicia de Navarra, dictados en el recurso de apelación núm. 788-2012, interpuesto contra la Sentencia de 5 de septiembre de 2012 del Juzgado Contencioso-Administrativo núm. 3 de Pamplona, en el procedimiento ordinario núm. 596-2011. Han intervenido el Ministerio Fiscal y doña María Dolores Lizarraga Taberna, representada por la Procuradora de los Tribunales doña Ana Lázaro Gogorza y asistida por el Letrado don Alfonso Zuazu Moneo.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noviembre de 2013, don José Prudencio Lázaro Sanz y don Miguel Ángel Cruz Peralta interpusieron recurso de amparo contra las resoluciones judiciales a las que se hace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6 de junio de 2011 la Junta Electoral de Zona de Pamplona procedió a la proclamación de candidatos electos a los concejos de Navarra, tras las elecciones realizadas el 22 de mayo anterior, proclamando con relación al Concejo de Arlegui de Navarra los siguientes cargos en función del número de votos obtenidos: don José Prudencio Lázaro Sanz, presidente (actual demandante); don Miguel Ángel Cruz Peralta, vocal (actual demandante); doña Susana Miranda Alcoz, vocal; doña Carmen Oslé Muñoz, vocal; doña María Dolores Lizarraga Taberna, vocal. Consecuentemente, por la Junta Electoral de Zona de Pamplona se emitieron las correspondientes credenciales a favor de los precitados cargos. Cabe señalar que los tres más votados pertenecían a una misma candidatura y los otros dos a otra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11 de junio de 2011 se celebró la sesión constitutiva de la Junta del Concejo de Arlegui de la que formaron parte todos sus miembros. Como corresponde al procedimiento establecido, se constituyó la mesa de edad. Como primera actuación se procedió a la comprobación de credenciales y prestación de jura o promesa para la toma efectiva de posesión del cargo. Don José Prudencio Lázaro Sanz renunció verbalmente al cargo de presidente del Concejo que la ley le atribuía como electo más votado; don Miguel Ángel Cruz Peralta, que figuraba como el segundo electo que más votos había obtenido y que pasaba por ello a ser la persona determinada legalmente para ocupar la presidencia, también renunció a ese cargo. Ambos manifestaron que su renuncia lo era solo al cargo de presidente, advirtiendo de forma expresa su intención de continuar como vocales del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Admitidas las renuncias a la presidencia del Concejo de las dos personas ahora recurrentes en amparo, quedó constituida la Junta concejil con la tercera persona más votada, doña Susana Miranda Alcoz, como presidenta junto a las cuatro personas acreditadas por la Junta Electoral de Zona de Pamplona en calidad de vocales, entre las que figuraban las que habían renunciado a ostentar el cargo de presidente del Concejo. Con fecha 20 de diciembre de 2011, la Junta Electoral expidió la correspondiente credencial de presidenta del Concejo de Arlegui a favor de doña Susana Miranda Alcoz.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los acuerdos adoptados en la sesión celebrada el 11 de junio de 2011 por la Junta del Concejo de Arlegui presentó demanda ante el Juzgado de lo Contencioso-Administrativo núm. 3 de Pamplona la vocal doña María Dolores Lizarraga Taberna, demanda que fue desestimada íntegramente por Sentencia de 5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apelación por doña María Dolores Lizarraga Taberna, la Sala de lo Contencioso-Administrativo del Tribunal Superior de Justicia de Navarra dictó Sentencia el 21 de marzo de 2013 estimando parcialmente el recurso “en lo que se refiere a la renuncia de los Vocales D. Prudencio Lázaro Sanz y de D. Miguel Angel Cruz Peralta, manteniendo su condición de Vocal, quedando anulada su permanencia en la Junta del Concejo”. La Sala entiende que la renuncia al cargo de presidente del Concejo conlleva la renuncia a la condición de vocal.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representación de don Prudencio Lázaro Sanz y de don Miguel Ángel Cruz Peralta planteó contra la Sentencia de apelación incidente de nulidad de actuaciones, que fue desestimado por Auto de 2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tras justificar la especial trascendencia constitucional del recurso de amparo, afirman que la Sentencia de 21 de marzo de 2013 y el Auto de 2 de octubre de 2013 de la Sala de lo Contencioso-Administrativo del Tribunal Superior de Justicia de Navarra han vulnerado sus derechos a la tutela judicial efectiva sin indefensión (art. 24.1 CE), a la igualdad en la aplicación de la ley (art. 14 CE) y a la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lesión del derecho garantizado por el art. 24.1 CE, los demandantes de amparo sostienen, en primer lugar, que han sufrido indefensión, al no haber sido emplazados en ningún momento en el proceso judicial, a pesar de tener claramente la condición de interesados, por ostentar derechos e intereses sustantivos que resultan afectados por la resolución adoptada. El recurso contencioso-administrativo interpuesto por la Vocal doña María Dolores Lizarraga contra los acuerdos adoptados por la Junta del Concejo de Arlegui el 11 de junio de 2011 concluyó con una Sentencia, recaída en apelación, perjudicial para los demandantes de amparo, que se han visto privados de su derecho a continuar en el cargo representativo que ostentaban en la Junta del Concejo de Arlegui en tanto que vocales electos del referido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esa falta de emplazamiento personal les privó de sus medios de defensa, y que si bien tuvieron conocimiento de que se habían impugnado los acuerdos referidos a la sesión plenaria de 11 de junio de 2011, nunca llegaron a considerar que su condición de vocales de la Junta pudiera estar en riesgo hasta que se les notificó la Sentencia de apelación. Razonan que, de haber sido emplazados, hubieran podido efectuar alegaciones y proponer la práctica de medios probatorios capaces de determinar el fallo del asunto; particularmente en lo que atañe a la interpretación del art. 15.3 de la Ley Foral 12/1991, de 16 de marzo, y la afectación de los derechos de participación política que garantiza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sostienen los recurrentes que también resulta lesionado su derecho a la tutela judicial efectiva porque la Sentencia de apelación incurre en incongruencia omisiva, al estimar una petición subsidiaria de la apelante en vez de acoger la inmediatamente anterior planteada en su recurso contencioso-administrativo (que se anulase la renuncia al cargo de presidente, por no haberse formulado por escrito), cuya acogida hubiera supuesto dejar sin efecto las renuncias a la presidencia formuladas por los ahora recurrentes en amparo, continuando, en consecuencia, como vocales de la Junta del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Alegan asimismo los recurrentes la vulneración del derecho a la igualdad en la aplicación de la ley (art. 14 CE), porque entienden que la Sentencia de apelación establece un cambio de criterio injustificado con respecto a la anterior Sentencia de la misma Sala de 26 de enero de 2004. Señalan los recurrentes que la práctica de renunciar al cargo de presidente del Concejo, pero manteniendo la condición de vocal, ya se había producido en los mismos términos en este mismo Concejo en mandatos anteriores; sobre este asunto ya existía pronunciamiento favorable de la Sala de lo Contencioso-Administrativo del Tribunal Superior de Justicia de Navarra en la Sentencia de fecha 26 de enero de 2004, sin que la Sentencia impugnada contenga una fundamentación suficiente para justificar el cambio de criterio, en el sentido de entender que la renuncia al cargo de presidente conlleva la renuncia a la condición de vocal del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sostienen los recurrentes que la Sentencia impugnada vulnera sus derechos de participación política (art. 23 CE). Para los recurrentes la interpretación que realiza la Sala de lo Contencioso-Administrativo del Tribunal Superior de Justicia de Navarra en la Sentencia de 21 de marzo de 2013, adjudicando a la renuncia al cargo de presidente carácter abdicativo en vez de traslativo, deteriora gravemente tanto el derecho de la persona que más votos ha obtenido a permanecer como miembro del Concejo en calidad de vocal, como el de los electores que le votaron, pues hay que tener en cuenta que en las elecciones a los concejos, con listas abiertas, nadie se presenta de forma expresa al cargo de presidente, sino que esta designación resulta, ex lege, derivada del número de votos obtenido. La permanencia en el cargo comporta la posibilidad de ejercerlo de acuerdo con las previsiones legales. Los recurrentes renunciaron a un cargo, el de presidente del Concejo, pero optando por mantenerse en el cargo de vocal de acuerdo con lo previsto en la Ley Foral 12/1991, de 16 de marzo, tal y como esta normativa venía siendo interpretada por la Junta Electoral Central y la propia Sala de lo Contencioso-Administrativo del Tribunal Superior de Justicia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los recurrentes el otorgamiento del amparo, interesando por otrosí la inmediata suspensión de la ejecución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marzo de 2014, la Sala Primera de este Tribunal acordó la admisión a trámite del recurso de amparo y, en aplicación de lo previsto en el art. 51 de la Ley Orgánica del Tribunal Constitucional (LOTC), ordenó dirigir atenta comunicación a la Sala de lo Contencioso-Administrativo del Tribunal Superior de Justicia de Navarra y al Juzgado de lo Contencioso-Administrativo núm. 3 de Pamplona, a fin de que, respectivamente, remitieran en el plazo de diez días certificación o fotocopia adverada de las actuaciones correspondientes al rollo de apelación núm. 788-2012 y al procedimiento ordinario núm. 596-2011; y para que se emplazara a quienes hubieran sido parte en el procedimiento, excepto a los recurrentes en amparo, a fin de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15 de abril de 2014 la Procuradora de los Tribunales doña Ana Lázaro Gogorza se personó en este proceso constitucional, en nombre y representación de doña María Dolores Lizárraga Taberna.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22 de abril de 2014 se tuvo por personada y parte en este proceso a la Procuradora de los Tribunales doña Ana Lázaro Gogorza, en representación de doña María Dolores Lizárraga Taberna, y se acordó dar vista de las actuaciones a las partes personadas y al Ministerio Fiscal para que, en el plazo común de veinte días, formulasen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 de junio de 2014 la representación procesal de los recurrentes presentó su escrito de alegaciones, ratificándose íntegramente en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3 de junio de 2014 presentó sus alegaciones la representación procesal de doña María Dolores Lizárraga Taberna,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esta parte que no existió invocación previa de la infracción del derecho a la igualdad en la aplicación de la ley (art. 14 CE) y tampoco de la vulneración de los derechos reconocidos en el art. 23 CE, lo que debe conducir a la inadmisibilidad de ambas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ello, considera que no ha existido en ningún caso la vulneración de estos derechos. No cabe apreciar vulneración alguna del derecho a la igualdad en la aplicación de la ley (art. 14 CE) porque, de acuerdo con reiterada doctrina constitucional, lo proscrito es el cambio irreflexivo o arbitrario, lo que equivale a sostener que el cambio es legítimo, cuando es razonado, razonable y con vocación de futuro, destinado a ser mantenido con cierta continuidad con fundamento en razones jurídicas objetivas. Esto sería justamente lo que ocurre en el supuesto de la Sentencia impugnada, que modifica el criterio mantenido en una sentencia anterior mediante una fundamentación objetiva y razonable, con vocación de generalidad y estableciendo para el futuro aquella interpretación que, a criterio del órgano judicial, debe darse a la Ley Foral 12/1991, reguladora del proceso electoral en los concejos de Navarra, en relación con los supuestos de renuncia al cargo de presidente del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cabría apreciar la vulneración de los derechos de participación política del art. 23 CE, que son derechos de configuración legal. Lo dispuesto en el art. 15.3 de la Ley Foral 12/1991 es claro y no necesita de interpretaciones complejas: si se renuncia a la presidencia del concejo, se produce una vacante en el cargo para ocuparla el vocal que le siga en el número de votos; sucesivamente, la adquisición por éste de la condición de presidente genera una vacante en la condición de vocal que, análogamente, deberá ser cubierta por el candidato con mayor número de votos entre aquellos que no accedieron originariamente a la condición de vocal. Es cierto que el cargo de presidente es renunciable, pero la Ley Foral, para evitar fraudes a la voluntad de los electores, ya ha previsto que esa renuncia sea de carácter abdicativo también de la condición de vocal, por eso se refiere al proceso de provisión de vacantes generada por la renuncia y, sobre todo, con ese mecanismo persigue que esa renuncia al cargo no obedezca a maniobras partidistas sino, efectivamente, al deseo del presidente de abandonar sus responsabilidades. La voluntad del legislador foral sería que ostente la presidencia del concejo aquel ciudadano que concurrió a las elecciones y obtuvo el mayor número de votos de entre todos los miembros del concejo, manteniéndose así la voluntad del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pretendida lesión del derecho a la tutela judicial efectiva (art. 24.1 CE) por la ausencia de emplazamiento personal de los recurrentes, considera, tras recordar la doctrina constitucional sobre la cuestión, que los recurrentes, en su condición de miembros de la Junta del Concejo de Arlegui, tuvieron conocimiento extraprocesal del recurso contencioso-administrativo, por lo que la indefensión que denuncian sería imputable a su propia falta de diligencia, puesto que prefirieron permanecer al margen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asimismo la vulneración del art. 24.1 CE por la incongruencia omisiva que se achaca a la Sentencia de apelación, pues si bien en la primera instancia se planteó la eventual nulidad de las renuncias formuladas por los candidatos sucesivamente llamados a ostentar la presidencia del Concejo (porque dichas renuncias no se formularon por escrito), lo cierto es que en apelación no se discutió este extremo, quedando circunscrito el debate a las consecuencias que deben llevar aparejadas las sucesivas renuncias a la presidencia de los electos más votados en relación con su pretensión de continuar como vocales del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en este Tribunal el 9 de junio de 2014, en el que en el que, tras exponer los antecedentes de los que trae causa el asunto y los argumentos expuestos por los recurrentes, solicitó el otorgamiento del amparo, por las razones que seguidamente resumimos.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Rechaza en primer lugar la alegada vulneración del derecho a la tutela judicial sin indefensión (art. 24.1 CE) por no haber sido emplazados los recurrentes en el proceso en que se ha dictado las resoluciones judiciales impugnadas, que han determinado su pérdida de la condición de vocales de la Junta del Concejo de Arlegui. Tras recordar la doctrina del Tribunal Constitucional al respecto, señala el Fiscal que no cabe hablar de indefensión material cuando los interesados tenían conocimiento extraprocesal del asunto, y por su propia pasividad o falta de diligencia no se personaron en el proceso pudiendo hacerlo. La parte demandada en el proceso a quo era el Concejo de Arlegui, que fue debidamente emplazado y se personó, por lo que, siendo los recurrentes en amparo miembros del Concejo, tuvieron conocimiento de todo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 asimismo el Ministerio Fiscal la supuesta vulneración del derecho a la tutela judicial (art. 24.1 CE) que los recurrentes imputan a la Sentencia de apelación por haber incurrido en incongruencia omisiva en los términos antes expuestos. Sostiene el Fiscal que no existe tal incongruencia, pues la Sentencia ha dado respuesta a la cuestión, desde el momento que entra analizar el contenido y alcance de la renuncia de los recurrentes a la presidencia del Concejo unida a su pretensión de conservar el cargo de vocal.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vulneración del derecho a la igualdad en la aplicación de la ley (art. 14 CE), por haberse apartado la Sentencia de apelación del criterio anteriormente establecido en la Sentencia de la misma Sala de 26 de enero de 2004 sobre el mismo problema, sostiene el Ministerio Fiscal que esta queja no fue sometida a la Sala de lo Contencioso-Administrativo en el incidente de nulidad que promovieron los recurrentes en amparo contra la Sentencia de apelación, por lo que no se cumple el requisito de invocar formalmente en el proceso la vulneración del derecho, tal como exige el art. 44.1 c) LOTC. En todo caso, considera el Ministerio Fiscal que la vulneración denunciada no se ha producido, pues la Sala expresa las razones y motivos por los cuales ha decidido cambiar su criterio respecto del alcance que debe darse a la renuncia al cargo de presidente de un concejo de Navarra, interpretando lo dispuesto al respecto en el art.15 f) de la Ley Foral 12/1991.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examina el Fiscal la alegada vulneración de los derechos de participación política (art. 23.2 CE). Para el Fiscal la interpretación del art.15.3 de la Ley Foral 12/1991 que ha realizado el Tribunal Superior de Justicia de Navarra en su Sentencia de 21 de marzo de 2013, según la cual la renuncia al cargo de presidente de un concejo conlleva la pérdida de la condición de vocal, es contraria a la efectividad del derecho fundamental del art. 23.2 CE, en su manifestación de derecho a acceder y permanecer en condiciones de igualdad en el cargo público con los requisitos que señalen las leyes. Según el Fiscal, esta interpretación supone una afectación del resultado electoral, ya que implica que quien fue elegido con mayor número de votos no pueda permanecer en la junta del concejo como vocal. No permitir a quien renuncia al cargo del presidente que pueda continuar como vocal de la junta del concejo equivale a desconocer el carácter de representante del cuerpo electoral que aquel tiene, siendo además el que más votos ha obtenido.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considera vulnerado el derecho de los recurrentes al acceso y permanencia en condiciones de igualdad en los cargos públicos con los requisitos que señalan las leyes (art. 23.2 CE) y, en consecuencia, interesa que se les otorgue el amparo, declarando vulnerado el referido derecho y anulando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julio de 2014 se señaló para la deliberación y votación de la presente Sentencia el día 7 del mismo año, acordando por ello no ser necesario proveer sobre la suspensión interesada.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decisión de la Sala de lo Contencioso-Administrativo del Tribunal Superior de Justicia de Navarra de anular la permanencia de los recurrentes como vocales en la Junta del Concejo de Arlegui, como consecuencia de su renuncia al cargo de presidente del Concejo, ha vulnerado sus derechos a la tutela judicial efectiva sin indefensión (art. 24.1 CE), a la igualdad en la aplicación de la ley (art. 14 CE) y a la participación política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vulneraciones denunciadas en este recurso de amparo debemos dar respuesta a las alegaciones que, sobre la concurrencia de diversas causas de inadmisibilidad, se han formulado por el Ministerio Fiscal y por la representación procesal de doña María Dolores Lizarraga Taberna, demandante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en relación con la queja relativa a la vulneración por las resoluciones impugnadas del derecho a la igualdad en la aplicación de la ley (art. 14 CE), razonan, tanto el Fiscal como la representación procesal de doña María Dolores Lizarraga, que concurre la causa de inadmisibilidad consistente en la falta de invocación en la vía judicial previa que exige el art. 44.1 c)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de este Tribunal, el requisito exigido por el art. 44.1 c) LOTC no es mero formalismo retórico o inútil, ni una fórmula inocua. Tiene por finalidad, de un lado, que los órganos judiciales tengan oportunidad para pronunciarse sobre la violación, haciendo posible el restablecimiento del derecho constitucional por la jurisdicción ordinaria; de otro, preservar el carácter subsidiario del recurso de amparo, que resultaría desvirtuado si en el mismo se plantearan quejas sobre las que previamente, a través de las vías procesales oportunas, no se hubiera dado ocasión de pronunciarse a los órganos de la jurisdicción ordinaria correspondiente (SSTC 230/1987, de 18 de diciembre, FJ 2; 142/2000, de 29 de mayo, FJ 2; 222/2001, de 5 de noviembre, FJ 2; 133/2002, de 3 de junio, FJ 3; 29/2004, de 4 de marzo, FJ 2; y 130/2006, de 24 de abril,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expuesta resulta que, en efecto, los demandantes de amparo no cumplieron con la carga exigida por el art. 44.1 c) LOTC de invocar en la vía judicial previa la vulneración del art. 14 CE tan pronto como, una vez conocida la violación, hubiere lugar para ello. El examen de las actuaciones pone de manifiesto que los demandantes de amparo no alegaron la lesión de su derecho a la igualdad en la aplicación de la ley en el momento procesal oportuno: el incidente de nulidad de actuaciones interpuesto frente a la Sentencia de 21 de marzo de 2013 de la Sala de lo Contencioso-Administrativo del Tribunal Superior de Justicia de Navarra, resolución a la que imputan en la demanda de amparo la vulneración del art. 14 CE, por el cambio de criterio —que los recurrentes estiman injustificado— con respecto a la anterior Sentencia de la misma Sala de 26 de enero de 2004. En consecuencia, ha de apreciarse, respecto de este motivo de amparo, la concurrencia de la causa de inadmisibilidad establecida en los arts. 44.1 c) y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respecto de la queja relativa a la vulneración de los derechos de participación política que garantiza el art. 23 CE, la representación procesal de doña María Dolores Lizarraga alega que concurre la misma causa de inadmisibilidad, pues esta concreta vulneración tampoco se habría alegado en la vía judicial previa, como exige el art. 44.1 c) LOTC, sino por primera vez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sin embargo, no cabe apreciar que concurra el óbice de inadmisibilidad alegado. Es cierto que en el suplico del incidente de nulidad sólo se alude a la vulneración de los derechos reconocidos en el art. 24 CE (por indefensión al no haber sido emplazados los demandantes de amparo en el proceso judicial y por incongruencia omisiva de la Sentencia de apelación); pero no lo es menos que en la fundamentación del incidente se alega que la interpretación mantenida por la Sentencia impugnada de lo dispuesto en el art. 15.3 de Ley Foral 12/1991 contradice la efectividad de los derechos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Apreciada la inadmisibilidad de la queja relativa a la vulneración del derecho a la igualdad en la aplicación de la ley (art. 14 CE), procede entrar en el examen de fondo de las restantes quejas que formulan los demandantes de amparo. Debemos comenzar nuestro análisis por las referidas a la vulneración del derecho a la tutela judicial efectiva sin indefensión (art. 24.1 CE), toda vez que la eventual estimación de cualquier queja fundada en la infracción del art. 24.1 CE entrañaría la retroacción de actuaciones, haciendo improcedente, por razones de subsidiariedad del recurso de amparo constitucional (SSTC 9/1992, de 16 de enero, FJ 1; 128/1998, de 16 de junio, FJ 2; y 215/1999, de 29 de noviembre, FJ 1), el examen de la queja referente a la vulneración de los derechos de participación política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expuesto, los recurrentes sostienen, en primer lugar, que han sufrido indefensión por no haber sido emplazados en ningún momento en el recurso contencioso-administrativo interpuesto por la vocal doña María Dolores Lizarraga contra los acuerdos adoptados por la Junta del Concejo de Arlegui el 11 de junio de 2011, falta de emplazamiento personal que les privó de la posibilidad de defender en el proceso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requisitos exigibles para que la falta de emplazamiento personal en un recurso contencioso-administrativo tenga relevancia constitucional, a los efectos del art. 24.1 CE, existe ya una consolidada doctrina de este Tribunal. Se viene exigiendo que la ausencia de emplazamiento personal “haya ocasionado una situación de indefensión real y efectiva del recurrente en amparo, lo que no ocurre cuando tiene conocimiento extraprocesal de la existencia del recurso contencioso-administrativo y, por su propia falta de diligencia, no se persona en el mismo. Hemos puesto de relieve también (por todas, STC 161/2001, de 5 de julio, FJ 3) que dicho conocimiento extraprocesal debe ser acreditado mediante prueba suficiente, lo que no excluye las reglas del criterio humano que rigen la prueba de presunciones, de manera que, como señalamos en la STC 26/1999, de 8 de marzo (FJ 5), basta al efecto con que del examen de las actuaciones pueda inferirse de manera suficiente y razonable tal conocimiento extraprocesal” (STC 73/2003,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los propios recurrentes en amparo reconocen que, en su calidad de miembros de la Junta del Concejo de Arlegui, que fue emplazado y se personó en el recurso contencioso-administrativo interpuesto por doña María Dolores Lizarraga, tuvieron oportuno conocimiento de que se habían impugnado por esta vocal ante la jurisdicción contencioso-administrativa los acuerdos de la Junta del Concejo adoptados en la sesión plenaria de 11 de junio de 2011 que les afectaban. No es pues posible considerar que la falta de emplazamiento personal de los recurrentes en dicho proceso les haya producido indefensión material, que es la única que tiene relevancia constitucional; no puede apreciarse la misma cuando el interesado tenía conocimiento extraprocesal del asunto y, por su propia pasividad o falta de diligencia, no se personó en el proceso pudiendo hacerlo (SSTC 152/1999, de 14 de septiembre, FJ 4; 62/2000, de 13 de marzo, FJ 3; 73/2003, de 23 de abril, FJ 4; 242/2012, de 17 de diciembre, FJ 3; y 76/2013, de 8 de abril, FJ 3, entre otras muchas). En consecuencia, debemos desestimar la pretendida vulneración del derecho a la tutela judicial efectiva sin indefensión (art. 24.1 CE) basada en la falta de emplazamiento personal de los recurrentes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Alegan asimismo los recurrentes la vulneración de su derecho a la tutela judicial efectiva (art. 24.1 CE) porque entienden que la Sentencia de apelación incurre en incongruencia omisiva, al estimar una petición subsidiaria de la apelante, en vez de acoger la inmediatamente anterior planteada en su recurso contencioso-administrativo; la nulidad de la renuncia al cargo de presidente por no haberla formulado por escrito, su estimación hubiera supuesto dejar sin efecto las renuncias a la presidencia pero conduciría a la permanencia de los recurrentes en amparo como vocales de la Junta del Concejo.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resolución judicial incurre en incongruencia omisiva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(STC 25/2012, de 27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no es posible considerar que la Sentencia del Tribunal Superior de Justicia de Navarra dictada en apelación haya incurrido en incongruencia omisiva, pues no ha dejado sin resolver ninguna de las pretensiones planteadas en el recurso de apelación. Es cierto que en primera instancia la demandante, tras interesar la anulación de la constitución de la mesa de edad, solicitó como segunda pretensión la nulidad de la renuncia a la presidencia, por formularse verbalmente, en vez de por escrito (interesando como última pretensión que se anulase la permanencia de los renunciantes como vocales de la Junta del Concejo). Esta concreta pretensión no fue sin embargo suscitada de nuevo en el recurso de apelación, donde lo que se solicita es que se anule la permanencia de los ahora demandantes en amparo como vocales en la Junta del Concejo. No hay, por tanto, incongruencia, pues no estamos propiamente ante una falta de pronunciamiento ni ante una desviación entre el objeto de lo pretendido por la parte y lo resuelto por el órgano judicial (por todas, SSTC 165/2008, de 15 de diciembre, FJ 2; 91/2010, de 15 de noviembre, FJ 5; 25/2012, 27 de febrero, FJ 3; y 32/2013, de 11 de febrero, FJ 3). La Sentencia impugnada se pronuncia expresamente sobre todas las cuestiones que se le sometieron por las partes en apelación, por lo que también debe ser rechazada la queja sobre vulneración del derecho a la tutela judicial efectiva (art. 24.1 CE) basada en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hemos descartado la pretendida vulneración del derecho a la tutela judicial efectiva (art. 24.1 CE), procede examinar la alegada lesión de los derechos de participación política reconocidos en el art. 23 CE, que los recurrentes imputan a la Sentencia dictada en apelación el 21 de marzo de 2013 por la Sala de lo Contencioso-Administrativo del Tribunal Superior de Justicia de Navarra, que los desposee de su condición de Vocales en la Junta del Concejo de Arlegui por haber renunciado al cargo de Presidente. Consideran en consecuencia que la Sentencia impugnada lesiona los citados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señalado en reiteradas ocasiones, existe una directa conexión entre el derecho de participación política de los cargos públicos representativos (art. 23.2 CE) y el derecho de los ciudadanos a participar en los asuntos públicos (art. 23.1 CE):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203/2001, de 15 de octubre, FJ 2; 177/2002, de 14 de octubre, FJ 3; 40/2003, de 27 de febrero, FJ 2; y 169/2009, de 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doctrina reiterada de este Tribunal que el art. 23.2 CE garantiza el derecho de los ciudadanos a acceder en condiciones de igualdad a las funciones y cargos públicos, con los requisitos que señalen las leyes, así como que quienes hayan accedido a los mismos se mantengan en ellos y los desempeñen de conformidad con lo que la ley disponga. Esta faceta del derecho fundamental hace que lo hayamos definido como un derecho de configuración legal, en el sentido de que corresponde primeramente a las leyes fijar y ordenar los derechos y atribuciones que corresponden a los representantes políticos (por todas, SSTC 208/2003, de 1 de diciembre, FJ 4; 141/2007, de 18 de junio, FJ 3; y 169/2009, de 9 de julio, FJ 2). Así pues, una de las características del derecho garantizado en el art. 23.2 CE es “el amplio margen de libertad que confiere al legislador para regular el ejercicio de tal derecho, esto es, para configurar el sistema mediante el que se produce en la práctica el acceso y la permanencia en tales cargos públicos. Resulta, en efecto, del art. 23.2 CE que el derecho a ser elegido se adquiere con los requisitos que señalen las Leyes, ‘de manera que no puede afirmarse que del precepto, en sí sólo considerado, derive la exigencia de un determinado sistema electoral o, dentro de lo que un sistema electoral abarca, de un determinado mecanismo para la atribución de los cargos públicos representativos objeto de elección, en función de los votos que en la misma se emiten’ (STC 75/1985, de 21 de junio, FJ 4). El legislador puede establecer libremente las condiciones que estime más adecuadas, si bien su libertad tiene limitaciones que son, de una parte, las generales que imponen el principio de igualdad y los derechos fundamentales que la Constitución garantiza, y, de otra, cuando se trata de cargos públicos de carácter representativo, la necesidad de salvaguardar su naturaleza [SSTC 10/1983, de 21 de febrero, FJ 2; 24/1990, de 15 de febrero, FJ 2; 185/1999, de 11 de octubre, FJ 4 a); 154/2003, de 17 de julio, FJ 6 a)].” (STC 135/2004, de 5 de agosto,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aunque el principio de igualdad es ciertamente un elemento esencial del derecho al acceso a —y permanencia en— los cargos de representación política, este no agota ahí su contenido. Condicionado su ejercicio a los requisitos que señalen las leyes, resulta obligado, desde la perspectiva del derecho de sufragio pasivo, “asegurar que accedan al cargo público aquellos candidatos que los electores hayan elegido como sus representantes, satisfaciéndose, por tanto, dicho derecho siempre que se mantenga la debida correlación entre la voluntad del cuerpo electoral y la proclamación de los candidatos” (STC 135/2004,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recordarse que nuestra labor de enjuiciamiento no puede circunscribirse en este caso a la mera constatación de la razonabilidad de la interpretación de la legislación electoral navarra efectuada por la Sala de lo Contencioso-Administrativo del Tribunal Superior de Justicia de Navarra. El recurso de amparo planteado está, ante todo, al servicio de la preservación y protección de derecho fundamental de participación política garantizado por el art. 23.2 CE. La determinación de si el mismo ha sido o no respetado requiere por nuestra parte de una indagación de carácter sustantivo, que no se cumple, por tanto, con el simple reconocimiento de la razonable interpretación que puedan exhibir las resoluciones judiciales impugnadas; nos exige determinar si la interpretación de la legalidad configuradora de los derechos fundamentales se ha llevado a cabo secundum Constitutionem y, en particular, si la aplicación de esa legalidad ha podido afectar a la integridad del derecho fundamental aquí comprometido (entre otras muchas, SSTC 24/1990, de 15 de febrero, FJ 2; 26/1990, de 19 de febrero, FJ 4; 131/1990, de 16 de julio, FJ 2; 80/2002, de 8 de abril, FJ 4; 153/2003, de 17 de julio, FJ 5; y 105/2012, de 11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Ley Foral 12/1991, de 16 marzo, reguladora del proceso electoral en los concejos de Navarra, establece en su art. 1 que el gobierno y administración de los concejos de Navarra se realizará en régimen de concejo abierto cuando la población de derecho esté comprendida entre 16 y 50 habitantes y por una junta cuando exceda de 50 habitantes, como ocurre en el caso del Concejo de Arlegui. Las juntas referidas estarán compuestas por un presidente y cuatro vocales. Los presidentes y vocales de las juntas serán elegidos por sistema mayoritario. Cada elector podrá dar su voto a un máximo de cuatro candidatos, y será proclamado presidente electo el candidato que obtenga mayor número de votos y vocales los cuatro candidatos que, tras el presidente, obtengan mayor número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 que interesa al presente proceso de amparo, el art. 15.3 de la Ley Foral 12/1991 determina que “el Presidente y los Vocales de las Juntas concejiles son elegidos y proclamados electos de acuerdo con el procedimiento establecido para la elección de los Concejales en los municipios con población comprendida entre 100 y 250 habitantes, con sujeción a las siguientes normas: … ‘e) En caso de fallecimiento, incapacidad o renuncia del Presidente, la vacante será atribuida al Vocal que le haya seguido en votos, procediéndose en igual forma para la atribución de las sucesivas vacantes’; y f) en caso de fallecimiento, incapacidad o renuncia de un Vocal, o de adquisición por éste de la condición de Presidente, la vacante será atribuida al candidato siguiente que más votos haya obtenido, procediéndose de igual forma para la atribución de las sucesivas vacantes.”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en su Sentencia de 26 de enero de 2004, que resolvió también sobre una renuncia a la presidencia en el Concejo de Arlegui, interpretó la normativa reproducida entendiendo que “si la renuncia del Presidente lo es sólo a la Presidencia, sin renunciar a su condición de Vocal, la vacante de Presidente será atribuida al Vocal que le haya seguido en votos, sin que sea necesario realizar ningún acto posterior, al no quedar vacante la plaza de Vocal”.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Sala en su Sentencia de 21 de marzo de 2013, aquí impugnada, y que resuelve igualmente sobre los efectos de la renuncia a la presidencia en el Concejo de Arlegui, reconsidera el criterio mantenido en su Sentencia de 2004. Fundamenta su decisión de anular la permanencia de los recurrentes como vocales en la Junta del Concejo de Arlegui en una interpretación de lo dispuesto en el art. 15.3, apartados e) y f), de la Ley Foral 12/1991, conforme a la cual la renuncia al cargo de presidente del concejo tiene carácter abdicativo, no traslativo, por lo que estima que se extiende a la condición de vocal en la junta del concejo, porque la adquisición por parte de un vocal de la condición de presidente de la junta supone llamar para su sustitución como tal al candidato siguiente que más votos haya obtenido.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antes citada, debemos analizar si la interpretación realizada en la Sentencia impugnada en amparo del art. 15.3 de la Ley Foral 12/1991 resulta o no conforme con el derecho de participación política reconocido en el art. 23.2 CE. Conforme a las razones que seguidamente pasamos a exponer, este Tribunal considera que el Tribunal Superior de Justicia de Navarra ha efectuado en la Sentencia impugnada una interpretación del art. 15.3 de la Ley Foral 12/1991 que resulta contraria al art. 23.2, por cuanto no ha ponderado debidamente la afectación del derecho de participación política de los cargos públicos representativos que dicho precepto constitucional garantiza, lo que debe conducir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 Ley Foral 12/1991 conforme al art. 23.2 CE debe asegurar que accedan al cargo público (de presidente y vocales de la junta del concejo) aquellos candidatos que los electores navarros hayan elegido como sus representantes, satisfaciéndose, por tanto, el derecho garantizado por el referido precepto constitucional “siempre que se mantenga la debida correlación entre la voluntad del cuerpo electoral y la proclamación de los candidatos” (STC 135/2004, FJ 4), como ya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sistema electoral como el previsto en la Ley Foral 12/1991, en el que los presidentes y vocales de las juntas de concejo son elegidos por un sistema mayoritario con listas abiertas (arts. 1.4 y 15), lo dispuesto en los apartados e) y f) del art. 15.3 de la Ley Foral 12/1991 ha de entenderse en el sentido de que sólo se prevé que se genere una vacante en la junta del concejo cuando la adquisición por un vocal de la condición de presidente se produzca como consecuencia de que quien ostente (o le corresponda ostentar) el cargo de presidente, por ser el electo que más votos ha obtenido, renuncie también al cargo de vocal en la junta. No se produce tal vacante cuando la renuncia sea exclusivamente al cargo de presidente y se manifieste de modo expreso por quien la efectúa su voluntad de permanecer en la junta del concejo como vocal. Interpretado así lo previsto en el art. 15.3, apartados e) y f), de Ley Foral 12/1991, se asegura que se mantenga la debida correlación entre la voluntad del cuerpo electoral y sus representantes, salvaguardándose la naturaleza representativa de las juntas concejiles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entendimiento distinto del precepto legal como el mantenido en la Sentencia impugnada, conforme al cual la renuncia al cargo de presidente conlleva la renuncia a la condición de vocal en la junta del concejo, supone una interpretación lesiva del derecho de participación política del candidato electo, que se ve desposeído de su condición de vocal; además puede dar lugar a que se produzcan variaciones indeseables del resultado electoral. Dado que el procedimiento de sustitución de los electos en los concejos se realiza en atención al número de votos obtenidos por los candidatos individuales, de manera que producida una vacante se adjudica al candidato siguiente que más votos haya obtenido con independencia del partido, coalición o agrupación electoral al que pertenezca el renunciante o el sustituto.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quien renuncia a la presidencia debe ser sustituido por el sexto candidato o sucesivos que más votos hayan obtenido en la concreta elección, ello supone que aquel en quien los electores del concejo habían depositado su confianza no pueda permanecer como representante en la junta del concejo por haber renunciado a la Presidencia. Incluso puede suceder que quien le sustituya como vocal en la junta pertenezca a una candidatura distinta, con lo que no estaría conformada la junta por los candidatos que más votos hubieran obtenido, como exige la propia Ley Foral 12/1991 (arts. 1.4 y 15.3). Se frustra así la exigencia, consustancial al contenido esencial del derecho de sufragio pasivo, de “que se mantenga la debida correlación entre la voluntad del cuerpo electoral y la proclamación de los candidatos”, asegurando “que accedan al cargo público aquellos candidatos que los electores hayan elegido como sus representantes” (STC 135/2004,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debe realizar una interpretación del art. 15.3 de la Ley Foral 12/1991 que sea respetuosa con el derecho proclamado en el art. 23.2 CE, permitiendo que se mantengan como vocales en la junta del concejo aquellos electos más votados por los electores y aquellas candidaturas que más votos hayan obtenido, sin que tal resultado electoral pueda verse afectado por la renuncia al cargo del presidente cuando los renunciantes manifiestan expresamente su voluntad de continuar como vocales, en representación del cuerpo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al otorgamiento del amparo solicitado, al entender que las resoluciones judiciales impugnadas han vulnerado el derecho fundamental de participación política reconocido en el art. 23.2 CE. Para el restablecimiento de los recurrentes en la integridad de su derecho [art. 55.1 c) LOTC] bastará con declarar la nulidad de la Sentencia y el Auto impugnados, dictados por la Sala de lo Contencioso-Administrativo del Tribunal Superior de Justicia de Navarra en el recurso de apelación núm. 788-2012, lo que comporta la consiguiente firmeza de la Sentencia dictada el 5 de septiembre de 2012 por el Juzgado de lo Contencioso-Administrativo núm. 3 de Pamplona.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Prudencio Lázaro Sanz y don Miguel Ángel Cruz Peralta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los demandantes de amparo al acceso y permanencia en los cargos públicos en condiciones de igualdad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 Sentencia de 21 de marzo de 2013 y del Auto de 2 de octubre de 2013, dictados en el recurso de apelación núm. 788-2012 por la Sala de lo Contencioso-Administrativo del Tribunal Superior de Justicia de Navarra.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