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3930-2012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3930-2012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recusación promovida por don Arnaldo Otegi Mondragón y don Arkaitz Rodríguez Torres en el recurso de amparo avocado al Pleno núm. 3930-2012.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27 de junio de 2012 en el Registro General del Tribunal, don Arnaldo Otegi Mondragón, don Arkaitz Rodríguez Torres, doña Sonia Jacinto García y doña Miren Zabaleta Tellería interpusieron recurso de amparo, registrado con el núm. 3930-2012, contra la Sentencia de la Sala de lo Penal del Tribunal Supremo de fecha 7 de mayo de 2012, recaída en el recurso de casación núm. 11772-2011, que fue formulado contra la Sentencia dictada por la Sección Cuarta de la Sala de lo Penal de la Audiencia Nacional de fecha 16 de septiembre de 2011, en el rollo núm. 95-2009.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15 de julio de 2014 dos de los demandantes de amparo —don Arnaldo Otegi Mondragón, y don Arkaitz Rodríguez Torres— presentaron un escrito solicitando la abstención, y en su defecto promoviendo la recusación, del Magistrado de este Tribunal Constitucional Excmo. Sr. don Antonio Narváez Rodríguez, alegando la concurrencia de la causa de recusación núm. 13 del art. 219 de la Ley Orgánica del Poder Judicial (LOPJ), consistente en “haber ocupado cargo público, desempeñado empleo o ejercido profesión con ocasión de las cuales haya participado directa o indirectamente en el asunto objeto del pleito o causa o en otro relacionado con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falta de imparcialidad vendría dada por haber ejercido el Excmo. Sr. Narváez como Fiscal del Tribunal Supremo y haber intervenido en dicha condición en el incidente de ejecución de la Sentencia de fecha 27 de marzo de 2003, dictada por la Sala del art. 61 LOPJ del Tribunal Supremo, presentando demanda incidental con objeto de que se denegara la inscripción como partido político de la organización Sortu por ser tal organización continuadora y sucesora de las formaciones políticas ilegalizadas en aquella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los recusantes que el referido Magistrado ha tenido relación directa con el objeto de discusión de este recurso, ha analizado los documentos, las pruebas y ha valorado las mismas, por lo que tiene una opinión formada sobre el recurso que se enjuicia. A tal efecto, ofrece la demanda una lista de pasajes de aquella demanda incidental que contienen referencias al Sr. Otegi, así como a Bateragune, en la que se reproducen informes de la Guardia Civil del año 2011, entre otros, así como informaciones generales sobre actividades públicas del recurrente, que en la demanda referida se encuadran en el análisis de la sucesión de las distintas organizaciones políticas provenientes del ámbito de la ilegalizada Batasuna.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fundamentación jurídica en que se basa el incidente de recusación se concreta en la invocación de la doctrina que se contiene, entre otras, en las siguientes resoluciones judiciales: Auto de la Sala Quinta del Tribunal Supremo de 17 de marzo de 2014 dictado en el recurso núm. 78-2013; ATC (Pleno) de 19 de abril de 2007; la STC 157/1993, de 6 de mayo, y los AATC de 20 de noviembre de 2002 y 20 de febrero de 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los recusantes faltaría la necesaria imparcialidad en la actuación del hoy Magistrado de este Tribunal cuando desempeñaba el cargo de Fiscal y promovió la demanda incidental ante la Sala del art. 61 del Tribunal Supremo y tras referirse a la doctrina de este Tribunal en las SSTC 60/1995 y 299/1994, así como a la STS, Sala Segunda, de 9 de octubre de 1995, concluyen solicitando: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abstención del Magistrado Excmo. Sr. don Antonio Narváez Rodríguez y subsidiariamente por formulado incidente de recusación y, en su día, se dicte resolución que acuerde que dicho Magistrado quede separado de la Sala que ha de resolver el recurso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Acompañan como doc. núm. 1 la demanda interpuesta por el Excmo. Sr. Narváez ante la Sala del art. 61 del Tribunal Supremo para la no inscripción de Sortu como partido político y como doc. núm. 2 copia del “Boletín Oficial del Estado” donde aparece el nombramiento del Excmo. Sr. Narváez como Magistrado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momento de presentar el escrito no dispone la parte del poder especial, a pesar de haber llevado a cabo todos los trámites solicitados por la prisión, lo que entienden no debe constituir impedimento para ejercitar los derechos correspondientes, acompañando poder general y en cuanto reciban el poder especial se comprometen a presentarlo ante 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día 22 de julio de 2014 fue presentado el poder especial ante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 don Arnaldo Otegi Mondragón y de don Arkaitz Rodríguez Torres solicitan la abstención, y en su defecto promueven la recusación, del Magistrado de este Tribunal Constitucional Excmo. Sr. don Antonio Narváez Rodríguez al apreciar que concurre en él la causa consistente en “haber ocupado cargo público, desempeñado empleo o ejercido profesión con ocasión de los cuales haya participado directa o indirectamente en el asunto objeto del pleito o causa o en otro relacionado con el mismo” prevista en el art. 219-13 de la Ley Orgánica del Poder Judicial (LOPJ), cuya aplicación a los Magistrados constitucionales viene propiciada por el art. 80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recusante ha subsanado la ausencia de poder especial y procede, por ello, entrar a resolver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Siendo la abstención una actuación procesal cuya realización compete exclusivamente a la iniciativa del Magistrado que se considere incurso en alguna de las causas legales establecidas al efecto, sólo cabe valorar el escrito presentado desde su vertiente de pretensión recusatoria.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presupuestos procesales de admisibilidad de la recusación, debe recordarse que, tal y como establece el primer párrafo del art. 223.1 LOPJ, “la recusación deberá proponerse tan pronto como se tenga conocimiento de la causa en que se funde, pues, en otro caso, no se admitirá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la recusación se promueve en plazo que no excede del de diez días fijado en el art. 223.1 LOPJ, que por vía de analogía resulta de aplicación al presente, tomando como dies a quo la fecha de nombramiento del Magistrado al que se recusa.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 la recusación de los Magistrados de este Tribunal, hemos reiterado que el art. 165 CE remite a la Ley Orgánica del Tribunal Constitucional (LOTC) la regulación, entre otros extremos, del funcionamiento de este Tribunal y del estatuto de sus miembros. Por su parte, el art. 22 LOTC dispone que sus Magistrados ejercerán su función de acuerdo, entre otros principios, con el de imparcialidad, a cuyo aseguramiento obedecen precisamente las causas de recusación y abstención.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diferencia de lo que acontece en otros ordenamientos, nuestra Ley Orgánica no regula por sí misma las causas de recusación de los Magistrados del Tribunal, sino que se remite a las que son aplicables a los Jueces y Magistrados de la jurisdicción ordinaria. En efecto, esta previsión del art. 80 LOTC se contiene, a falta de una regulación expresa, en la Ley Orgánica del Poder Judicial (LOPJ) y en la Ley de enjuiciamiento civil (LEC). Así pues, y en virtud, a su vez, de la remisión del art. 99.2 LEC a la Ley Orgánica del Poder Judicial, las causas de abstención y de recusación de los Magistrados del Tribunal Constitucional son, en la actualidad, las enumeradas en el art. 219 LOPJ, en la redacción establecida por la Ley Orgánica 19/2003, de 23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la naturaleza singular de este Tribunal y de los procesos constitucionales que examina nos ha llevado a una jurisprudencia muy rigurosa en la apreciación de las causas de recusación y abstención de que se trata. Hemos afirmado que la enumeración establecida actualmente en el art. 219 LOPJ es taxativa y de carácter cerrado, de suerte que “los motivos de recusación han de subsumirse necesariamente en algunos de aquellos supuestos que la ley define como tales” (SSTC 69/2001, de 17 de marzo, FJ 21; y 157/1993, de 6 de mayo, FJ 1; citadas en ATC 61/2003, de 19 de febrero, FJ 1). Por otra parte en el escrito en el que se proponga una recusación se debe expresar “concreta y claramente la causa de recusación” prevista por la ley, sin que “baste afirmar un motivo de recusación; es preciso expresar los hechos concretos en que la parte funde tal afirmación y que estos hechos constituyan —en principio— los que configuran la causa invocada” (ATC 109/1981, de 30 de octubre, FJ 2; en el mismo sentido, AATC 115/2002, de 10 de julio, FJ 1; 80/2005, de 17 de febrero, FJ 3, 454/2006, de 12 de diciembre, FJ 3; y 26/2007, de 5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jurisprudencia también ha destacado que la composición específica de este Tribunal Constitucional, cuyos Magistrados no son susceptibles de sustitución, conduce a una interpretación estricta o no extensiva de las causas de recusación o abstención previstas en la Ley Orgánica del Poder Judicial (STC 162/1999, de 27 de septiembre, FJ 8). En efecto, “en la medida en que las causas de recusación permiten apartar del caso al juez predeterminado por la ley, la interpretación de su ámbito ha de ser restrictiva y vinculada al contenido del derecho a un juez imparcial” y esta “interpretación restrictiva se impone más aún respecto de un órgano, como es el Tribunal Constitucional cuyos miembros no pueden ser objeto de sustitución” (AATC 394/2006, de 7 de noviembre, FJ 2; 383/2006, de 2 de noviembre, FJ 3; 26/2007, de 5 de febrero, FJ 2; y 387/2007, de 16 de octubre, FJ 4), pues “existe un interés constitucional prevalente en mantener, salvo que resulte imposible, la composición del Pleno de este Tribunal en los términos establecidos directa y categóricamente por la propia Constitución, en su art. 159” (AATC 456/2006, de 14 de diciembre, FJ 2; 289/2007, de 19 de junio, FJ 2; y 387/2007, de 16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ahí que también hayamos destacado, vinculada con la imposibilidad de sustitución de los Magistrados del Tribunal Constitucional, la necesidad de que la aplicación del régimen de recusación y abstención no conduzca a resultados absurdos y gravemente perturbadores al alzarse como un obstáculo insalvable para que el Tribunal Constitucional cumpla las funciones que constitucionalmente tiene asignadas por imposibilidad de quedar legalmente conformado (AATC 80/2005, de 17 de febrero, FJ 4; 26/2007, de 5 de febrero, FJ 2; y 387/2007, de 16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este caso, el escrito de recusación invoca la causa 13 del art. 219 LOPJ derivado de la intervención del Magistrado que se recusa en su condición de Fiscal en un incidente de ejecución de la Sentencia 1/2003 de fecha 27 de marzo, dictada por la Sala del art. 61 LOPJ, en los Autos acumulados 6/2002 y 7/2002 de ilegalización de los partidos políticos Herri Batasuna, Euskal Herritarrok y Batasuna, solicitando que, en aplicación del art. 12.1 b) de la Ley Orgánica 6/2002, de 27 de junio, de partidos políticos, se declarara la improcedencia de la inscripción del partido político SORTU, por ser continuidad o sucesión del partido político declarado ilegal y disuelto Batasuna.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advertirse que dicha intervención se produjo en un proceso de aplicación de las previsiones de la Ley Orgánica 6/2002, de 27 de junio, de partidos políticos (LOPP) relativas a la denegación de inscripción de una organización política que resulte ser continuación de otra previamente ilegalizada, previsiones que afectan a colectivos u organizaciones que soliciten la inscripción en el Registro de partidos políticos. Tales previsiones se sitúan en un plano bien distinto al que resulta propio del enjuiciamiento penal de una persona determinada, cuya conducta individual es la que debe subsumirse en un concreto tipo delictivo y en particular en lo que afecta al caso que enjuiciamos, debe poder subsumirse en el tipo delictivo de integración en grupo terrorista.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demanda incidental de la Fiscalía de la que trae causa la petición de recusación del magistrado referido, es posterior en casi dos años a la apertura del proceso penal contra los recurrentes, que terminará en la condena de los mismos recurrentes por pertenencia a grupo terrorista.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incidental presentada por el Fiscal en el citado procedimiento de ejecución se aducían hechos diferenciados a los aquí debatidos con la finalidad de poner en cuestión el proceso de sucesión de la organización Sortu respecto de las organizaciones ilegalizadas en la Sentencia de 27 de marzo de 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el Fiscal en la demanda incidental, acompañada como doc. 1 al escrito de abstención y subsidiaria recusación, comienza recordando lo afirmado en la Sentencia de 27 de marzo de 2003 en relación con los partidos políticos Batasuna, Euskal Herritarrok y Herri Batasuna, que no eran más que el instrumento del designio de la organización terrorista ETA de estar presente a través de ellos en las instituciones públicas representativas, con la creación del nuevo partido político Sortu, cuya no inscripción en el registro de partidos políticos se pretendía.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y por ser relevante para el buen entendimiento de numerosos documentos que acompañaba a aquella demanda, el Fiscal expuso la identidad sustancial entre Batasuna y la denominada Izquierda Abertzale, pues aun siendo ésta un movimiento político y social de izquierdas favorable a la independencia del País Vasco, es utilizada esta denominación en los documentos internos tanto de la organización terrorista ETA como de Batasuna para referirse a la realidad orgánica y funcional de esta última, que por razón de su ilegalización y para poder llevar a cabo sus nuevos designios ha prescindido la mayor parte de las veces de esta última denominación.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 partir de la anterior consideración preliminar, va analizando el Fiscal diversos documentos de carácter estratégico de la Izquierda Abertzale/Batasuna que ponen de manifiesto la voluntad de crear un nuevo partido político para poder concurrir a las elecciones municipales y forales de mayo de 2011. Destaca especialmente el documento denominado “Zutik Euskal Herria” en el que se expresa que “en el futuro la Izquierda Abertzale deberá disponer de una formación política legal para la intervención político-institucional, así como para participar en la mesa de partidos políticos…”. Esta nueva fuerza que se quiere crear, y que se presenta en determinados documentos como “refundación de Batasuna”, se la denomina con frecuencia la nueva “Unidad Popular/Herritar Batasuna”.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destaca el acto público protagonizado por la Izquierda Abertzale/Batasuna en el hotel “Tres Reyes” de Pamplona, donde se presentó el documento titulado “Hacia un nuevo proyecto político y organizativo”, que es en gran medida coincidente con el denominado “Zutik Euskal Herria” y examinaba el apoyo de la organización terrorista ETA al nuevo designio a través de sus documentos, entrevistas y comunicados, que forman parte de un proceso histórico notoriamente conocido.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Sortu, su conclusión era que el nuevo partido que la Izquierda Abertzale/Batasuna, arropada por la organización terrorista ETA venía anunciando, se constituyó como su sucesora operativa. Sus estatutos habrían sido elaborados por dirigentes de Batasuna con el propósito de eludir la Ley Orgánica de partidos políticos y como tales fueron presentados ante numerosos antiguos responsables de dicha formación política ilegalizada y de algunos miembros de la banda terrorista ETA en situación de libertad provisional en el palacio Euskalduna de Bilbao el 7 de febrero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analizan posteriormente en la demanda, de forma pormenorizada, los estatutos tratando de poner de manifiesto sus vínculos con los partidos anteriormente ilegalizados o con la organización terrorista ETA.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Especial importancia dio el Fiscal a la expresión introductoria de los estatutos de “impulso del proceso democrático”, afirmación que no es meramente retórica, sino que expresa un mensaje, que califica de criptográfico, de una de las ideas básicas en las que Batasuna y ETA han venido coincidiendo y que propugnan en sus comunicados y documentos a lo largo de los últimos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analizó en la demanda del Ministerio Fiscal la no condena inequívoca de la violencia por parte de Sortu, bien en sus comunicados, bien en la concreta actuación de alguno de sus promotores, así como la falta de reacción de la organización terrorista ETA ante su formal rechazo de la actividad terrorista, en particular la de ETA, a diferencia de lo que ha ocurrido con otros partidos situados en el contexto social y político de la izquierda abertzale, como es el caso de Aralar.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sus consideraciones jurídicas, el Ministerio público recordó la doctrina del Tribunal Europeo de Derechos Humanos (STEDH de 7 de diciembre de 2006, caso Linkov contra la República Checa), según la cual el ejercicio de los derechos fundamentales que confluyen en el ámbito de desenvolvimiento colectivo del asociacionismo político, tiene como únicos límites las exigencias de todo sistema democrático de respeto a los derechos fundamentales y a los principios democráticos, sirviéndose en exclusiva de métodos pacíficos, con proscripción radical de la violencia.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este enunciado, y en referencia al supuesto de autos, señaló el Fiscal que mientras subsista la organización terrorista ETA, Batasuna no puede “reconstituirse”, ni con su nombre ni con ningún otro, si por “reconstitución” se entiende la mera reinscripción o la inscripción de una nueva formación política en el Registro de partidos políticos, sin alterar ninguno de los elementos esenciales que caracterizaban a dicha organización cuando fue disuelta. Ello da pie, de manera automática e inevitable, a una nueva aplicación del art. 12.3 LOPP, a través de un incidente de ejecución de la Sentencia de 27 de marzo de 2003, pues, para el Ministerio público, el proyecto de partido que pretendía su inscripción no era más que el fruto elaborado hasta en sus aspectos más formales, incluidos los estatutos, y definitivamente aprobado por la denominada “Comisión de Dirección” o “Bateragune” de Batasuna y, además, avalados con su silencio por ETA.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probar su anterior afirmación el Fiscal detalla minuciosamente los diferentes indicios acreditados que apuntalan su conclusión. Son los siguientes: a) Los propios estatutos de SORTU, elaborados a impulso y dirección de Batasuna; b) La creación íntegra del nuevo proyecto de partido por Batasuna; c) Los actos de presentación del nuevo partido tanto en el hotel “Tres Reyes” de Pamplona como en el palacio Euskalduna de Bilbao; d) Las circunstancias que rodearon el acto de presentación del nuevo partido en el Parlamento Europeo en Bruselas; e) El apoyo de ETA a las iniciativas de Batasuna en pos del nuevo proyecto político; f) La actitud renuente de Sortu/Batasuna frente a los actos terroristas de ETA y la posición de ésta frente a dicha actitud.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Concluía el Fiscal su alegato solicitando de la Sala del art. 61 LOPJ que declarase que la organización política denominada Sortu, cuya inscripción en el Registro de partidos políticos del Ministerio del Interior se pretendía por sus promotores, no podía constituirse como tal partido político por ser continuadora y sucesora de las formaciones políticas ilegalizadas.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Ministerio Fiscal en aquella demanda incidental no valoraba los indicios en cuya virtud el Sr. Otegi y los demás habían sido acusados y estaban en prisión, que es el objeto del recurso de amparo 3930-2012, consistente, con fundamento en el art. 24 CE, en verificar la racionalidad del juicio inferencial alcanzado por la Sala Segunda del Tribunal Supremo en el recurso de casación 11772/2011.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Así, esta desconexión queda puesta de manifiesto en la Sentencia dictada por la Sala de lo Penal del Tribunal Supremo el 7 de mayo de 2012, objeto de este recurso de amparo que en su fundamento jurídico preliminar expresa “debemos tener presente desde el inicio que el objeto del juicio no alcanza al debate político y estratégico en el seno de la Izquierda Abertzale, actividad que no corresponde analizar a la jurisdicción, sino la ejecución por los acusados del plan diseñado por una organización terrorista, que no ha depuesto las armas, como integrantes de la misma. Serán autores, en su caso, del delito calificado por la acusación por pertenecer a la organización terrorista, no por desarrollar la acción política programada”.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aún, en el fundamento jurídico cuarto, 3 a) de la misma Sentencia penal se afirma expresamente que la Audiencia Nacional no fundamentó su condena en “la creación de partidos políticos y agrupaciones electorales como Sortu y Bildu, sino sobre un conjunto de elementos anteriores. Por tanto, no cabe adentrarse ahora en su estudio”.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así patente la desconexión entre ambos procesos, de modo que la creación del partido político Sortu y por tanto la relación que con el mismo hubiesen podido tener hipotéticamente los recusantes no fue tomada en consideración, sino expresamente excluida, en el enjuiciamiento penal de los hechos de los que trae causa el presente proceso de amparo, resultando de lo actuado los siguientes aspectos esenciales: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Cuando el Fiscal citó en la demanda incidental a Arnaldo Otegi no reflejó más que un hecho objetivo constatado en el sumario judicial 56-2009 y en dicho sumario se contienen referencias a los siguientes documentos: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A los folios 11 a 14 se alude a un documento elaborado por ETA relativo a la nueva estrategia independentista, que fue intervenido al responsable político de ETA al ser detenido en París el 10 de abril de 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los folios 17 a 18 se alude a Bateragune que diseñó el proyecto de un bloque popular independentista y al folio 19 se dice que Uzabiaga y Otegi eran miembros de Bateragune y fueron detenidos e ingresados en prisión en el sumario 56-2009.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documentos tienen un origen externo al proceso penal aquí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pertenencia de Arnaldo Otegi y de Arkaitz Rodríguez a Bateragune es indiferente en la cuestión planteada y así se infiere de la lectura del Auto de 30 de marzo de 2011, dictado por la Sala Especial del artículo 61 del Tribunal Supremo, con ocasión de dicha demanda incidental promovida por el Ministerio Fiscal en el procedimiento de ejecución 1-2003 dimanante de los Autos acumulados 6/2002 y 7/2002, que señala como documento núm. 65, incorporado a la demanda, las declaraciones de Arnaldo Otegi ante la Sección Segunda de la Sala de lo Penal de la Audiencia Nacional en la vista oral celebrada los días 11 y 12 de noviembre de 2010 y las declaraciones de Arnaldo Otegi Mondragón, miembro de la Mesa Nacional de Batasuna al diario “Gara” y publicado el 12 de enero de 2011 (anexo 13 del informe de la Comisaría General de Información de 16 de febrero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referencias contenidas en la demanda incidental aportada como doc. 1 no hacían sino reproducir manifestaciones hechas públicamente por dichas personas y conocidas en los medios de comunicación, carentes de significación respecto de su conducta personal en cuanto a su pertenencia a la organización terrorista, ya que se invocaban como expresión de conocidas opiniones de miembros significados de la Izquierda Abertzale sobre la naturaleza y fines de un nuevo partido y con proyección exclusiva en la procedencia de su legalización.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cita iba acompañada de otras muchas manifestaciones públicas de otros miembros de la Izquierda Abertzale sobre la misma cuestión y que, por igual, trascendieron a los medios de comunicación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Voto particular formulado en dicho Auto no contiene referencia alguna ni a don Arnaldo Otegi ni a don Arkaitz Rodríguez.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las Sentencias recurridas en el amparo constitucional 3930-2012 dictadas por la Sección Cuarta de la Sala de lo Penal de la Audiencia Nacional (rollo 95-2009) y por la Sala Segunda del Tribunal Supremo en el recurso de casación 1173-2011, no se contiene declaración alguna sobre la pertenencia de don Arnaldo Otegi y don Arkaitz Rodríguez a la organización Baterugone una vez analizado el antecedente de hecho primero de la última de las Sentencias invocadas.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También hay que subrayar que la intervención del entonces Fiscal Excmo. Sr. Narváez al redactar la demanda incidental de ejecución se produce en 2011, dos años después de decretarse la privación de libertad de don Arnaldo Otegi, lo cual demuestra que la referencia a la pertenencia a Bateragune no era sino reflejo de unos hechos recogidos en el sumario y conocidos públicamente, sin haberse obtenido entonces una resolución definitiva, por estar inacabado el proceso penal que dio lugar a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Hemos subrayado que para que un Magistrado pueda ser apartado del conocimiento de un asunto concreto, es preciso que existan dudas objetivamente justificadas, es decir, exteriorizadas y apoyadas en datos objetivos que hagan posible afirmar fundadamente que el Magistrado no es ajeno a la causa o permitan temer que, por cualquier relación con el caso concreto, no va a utilizar como criterio de juicio el previsto en la ley, sino otras consideraciones ajenas al ordenamiento jurídico. Por tanto, no basta con que las dudas o sospechas sobre su imparcialidad surjan en la mente de quien recusa, sino que es preciso determinar caso a caso si las mismas alcanzan una consistencia tal que permitan afirmar que se hallan objetiva y legítimamente justificadas [por todas, SSTC 162/1999, de 27 de septiembre, FJ 5; 69/2001, de 17 de marzo, FFJJ 14 a); y 16; 5/2004, de 16 de enero, FJ 2; y ATC 180/2013, de 17 de septiembre, FJ 3; así como SSTEDH de 28 de octubre de 1998, caso Castillo Algar c. España, § 45; y de 17 de junio de 2003, caso Pescador Valero c. España, § 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examinado, la previa intervención del Magistrado como Fiscal en el año 2011 en un proceso de ilegalización dirigido contra una determinada organización política en ejecución de una sentencia firme, no permite razonablemente apreciar dudas sobre la imparcialidad del Magistrado en el enjuiciamiento de este proceso constitucional, puesto que se trata de examinar en el año 2014 un recurso de amparo contra una sentencia penal, dirigido contra personas determinadas, y que condena por la comisión de un delito, consistente en la integración o pertenencia a banda armada, cuestión no conexa, como ya hemos subrayado, con el proceso de sucesión de Batasuna seguido por la organización Sortu y a los efectos de su inscripción en el registro de partidos políticos.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Además, en este punto procede subrayar que la actuación profesional del Excmo. Sr. Narváez Rodríguez no tuvo lugar a título propio sino en su calidad de Fiscal, esto es, como integrante del Ministerio Fiscal, institución cuyos miembros ejercen su función conforme a los principios de unidad de actuación y dependencia jerárquica y con sujeción, en todo caso, a los de legalidad e imparcialidad (art. 2 de la Ley 50/1981, de 30 de diciembre, reguladora del estatuto orgánico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los Fiscales “actúan siempre en representación del Ministerio Fiscal bajo la dependencia de sus superiores jerárquicos y del Fiscal General del Estado” (arts. 22.2 y 5, y 23 de la Ley del estatuto orgánico del Ministerio Fiscal). Por esta razón y sin perjuicio de que puedan abstenerse o ser apartados del caso por su superior jerárquico, el art. 28 de la Ley del estatuto orgánico del Ministerio Fiscal establece que “los miembros del Ministerio Fiscal no podrán ser recusados”, lo cual obedece a la lógica de que en nuestro ordenamiento no es el Fiscal individualmente considerado, sino el Ministerio Fiscal como institución, el que en cada caso promueve la acción de la justicia ante los tribunales, de forma que cuando un miembro del Ministerio Fiscal formula una petición procesal no está comprometiendo su particular criterio.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cuando el Excmo. Sr. Narváez Rodríguez presentó la demanda incidental ante la Sala del Tribunal Supremo regulada en el art. 61 de la Ley Orgánica del Poder Judicial, estaba representando al Ministerio Fiscal en cuanto institución legitimada para su presentación, siendo irrelevante jurídicamente que la argumentación reflejada en la demanda coincidiera o no con su juicio particular sobre los hechos. En definitiva, a los efectos que ahora importan, el contenido de los escritos que presentan los miembros del Ministerio Fiscal no es atribuible a título particular a los mismos sino a la institución a la que representan.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no resulta que en dicho incidente de ejecución el entonces Fiscal y hoy Magistrado exteriorizara su posición respecto de la conducta de personas en concreto, ni mucho menos que les imputara la comisión de un delito, puesto que el núcleo de las alegaciones se fundaba en la continuidad organizativa de Sortu respecto de la organizaciones ilegalizadas en la Sentencia de 27 de marzo de 2003, resuelta por la Sala del art. 61 LOPJ, como ya hemos analizado.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la circunstancia de haberse examinado determinados documentos producidos por la Izquierda Abertzale o la organización terrorista ETA no puede implicar ninguna toma de posición respecto de cada caso concreto, pues dicha documentación se integra en un proceso histórico, notoriamente conocido y no discutido en cuanto a su objetividad que se aporta y examina en todos los procesos de ilegalización sobre partidos a los que se imputa relación con el terrorismo, lo que no desvirtúa la decisión concreta en virtud de los elementos específicos en cada proceso y que son determinantes de la solución a adoptar en cada caso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suma, del análisis del escrito de recusación y de la documentación adjunta que contiene la demanda de ejecución incidental de la STS, Sala del art. 61, de 27 de marzo de 2003, suscrita el 7 de marzo de 2011, no se infiere ni es constatada una toma de partido por el Magistrado al que se recusa sobre el concreto proceso de amparo constitucional aquí contemplado, dimanante de la posible comisión de un delito de integración en banda armada, a lo que hay que añadir la ya alegada lejanía temporal con los factores aquí cuestionados.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recuerda la jurisprudencia de este Tribunal, en ATC 18/2006 que el hecho de mantener un criterio jurídico no puede ser causa de recusación y las meras sospechas no son suficientes para alcanzar una consistencia justificada de estimación de la causa de recusación formulada, en coherencia con la jurisprudencia de este Tribunal, por todas, SSTC 162/1999, de 27 de septiembre, FJ 5; 69/2001, de 17 de marzo, FJ 14 a) y 16 y la jurisprudencia del TEDH de 1 de octubre de 1982, caso Piersack; 26 de octubre de 1984, caso De Cubber; 24 de mayo de 1989, caso Hauschildt,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Las anteriores consideraciones abocan a la inadmisión a trámite de la recusación promovida. Desde las primeras resoluciones dictadas en materia de recusación, este Tribunal viene admitiendo la posibilidad de denegar su tramitación cuando razones procesales o de fondo así lo exijan (por todos, AATC 109/1981, de 30 de octubre, y 180/2013, de 17 de septiembre,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rechazo a limine de una recusación puede producirse, desde luego, como consecuencia de su defectuoso planteamiento procesal (ATC 383/2006, de 2 de noviembre, FJ 2; y 394/2006, de 7 de noviembre, FJ 2). Pero también es posible inadmitir a trámite una causa de recusación, de acuerdo con el art. 11.2 LOPJ, en atención a las circunstancias que la circundan, de su planteamiento y de las argumentaciones de los recusantes (AATC 394/2006, de 7 de noviembre, FJ 2; 454/2006, de 12 de diciembre, FJ 3; y 177/2007, de 7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examinado, el Tribunal considera que en este momento procesal puede afirmarse con suficiente seguridad la improcedencia de la recusación promovida, por carecer de fundamento suficiente.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recusación promovida por don Arnaldo Otegi Mondragón y don Arkaitz Rodríguez Torres en el recurso de amparo avocado al Pleno núm. 3930-2012.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