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enero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7045-2013, planteada por la Sección Sexta de la Audiencia Provincial de Barcelona en relación con el art. 623.1 párrafo segundo del Código penal, por posible vulneración de los arts. 24.2, 25.1 y 9.3 CE. Han formulado alegaciones el Abogado del Estado y el Fiscal General del Estado y se han personado el Congreso y el Senado.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 de diciembre de 2014 tuvo entrada en el Registro General de este Tribunal un escrito de la Sección Sexta de la Audiencia Provincial de Barcelona al que se acompaña, junto con el testimonio del correspondiente procedimiento (recurso de apelación de juicio de faltas núm. 79-2013), el Auto de 8 de noviembre de 2013 en el que se acuerda plantear cuestión de inconstitucionalidad en relación con el art. 623.1, párrafo segundo, del Código penal, por posible vulneración del derecho a la presunción de inocencia (art. 24.2 CE) y de los principios de culpabilidad, en su vertiente de responsabilidad por el hecho, de legalidad penal (art. 25.1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inconstitucionalidad se propone por el mismo órgano judicial que planteó la cuestión registrada con el núm. 5318-2013, resuelta por el Pleno de este Tribunal en STC 185/2014, de 6 de noviembre, en la que se abordaron las dudas de constitucionalidad formuladas ahora en idénticos términos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según resulta del Auto de planteamiento y de la documentación adjunta,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Erika Osmanovic fue condenada en el juicio de faltas núm. 182-2013 seguido ante el Juzgado de Instrucción núm. 1 de Barcelona, por Sentencia de 18 de marzo de 2013, como autora de una falta de hurto prevista y penada en el art. 623.1 del Código penal (CP), donde se le impuso la pena de diez días de localización permanente a cumplir en centro penitenciario. En ese precepto se prevé la imposición de la pena de localización permanente (y no de la alternativa pena de multa), que el Juez puede disponer que se cumpla en centro penitenciario, en caso de perpetración reiterada de la falta de hurto (hurto cuyo valor no excede de los 400 €). Conforme a su párrafo segundo, “para apreciar la reiteración, se atenderá al número de infracciones cometidas, hayan sido o no enjuiciadas, y a la proximidad temporal de las mismas”. El fundamento de Derecho tercero de la Sentencia impuso la pena de localización permanente “dado que a las denunciadas les constan varios antecedentes policiales por faltas de hurto reiteradas y que habitualmente cometen este tipo de hechos como modus vivendi según manifestaciones del testigo Guarda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fue recurrida en apelación por dos motivos: se niega que existiera prueba de cargo suficiente, ya que la víctima no compareció en el juicio oral; subsidiariamente, se rechaza que existan elementos suficientes para imponer la pena de localización permanente, ya que el art. 623.1 CP al sancionar la perpetración reiterada de faltas adolece de indeterminación contraria al principio de legalidad y al no exigir que las infracciones hayan sido enjuiciadas vulnera el principio de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finalizada la tramitación del recurso como el rollo de apelación núm. 79-2013, mediante providencia de 5 de septiembre de 2013, el Magistrado designado para conocer como órgano unipersonal del recurso de apelación, de conformidad con lo dispuesto en el art. 35.2 de la Ley Orgánica del Tribunal Constitucional (LOTC), acordó conceder a las partes personadas un plazo de diez días para formular alegaciones sobre la oportunidad de promover cuestión de inconstitucionalidad respecto del art. 623.1 párrafo segundo CP, por su posible contradicción con los arts. 24.2, 25.1 y 9.3 CE. Considera el proponente que “la mención ‘hayan sido o no enjuiciadas’ es contraria al derecho fundamental a la presunción de inocencia reconocido en el artículo 24.2 CE, al permitir que hechos que no hayan sido declarados probados por una Sentencia firme sean considerados como cometidos para aplicar la respuesta penal agravada”, lo cual implica, añade, “una violación del principio de culpabilidad en su faceta de responsabilidad por el hecho”. La providencia se plantea que “hipotéticamente, cabría aventurar una posible ‘interpretación adecuadora’, que tendría más de operación reconstructiva, entendiendo que la citada mención ha de entenderse en el solo sentido de incluir los hechos que vayan a ser enjuiciados en el mismo procedimiento o los declarados probados en sentencia firme. Sin embargo, tal solución, a su juicio, forzaría la literalidad de la disposición y la génesis del precepto y tendría costes inasumibles desde la perspectiva del principio de seguridad jurídica (artículo 9.3 CE) y legalidad penal (artículo 25.1 CE), tanto en su vertiente formal (reserva de ley) como material (principio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mediante escrito presentado el 1 de octubre de 2013, sin entrar en el fondo, pero recordando que no puede prosperar una cuestión que plantee dudas interpretativas, consideró que “la norma cuestionada es determinante para la resolución del recurso porque ha sido el art. 623.1 CP el precepto aplicado al caso de autos por el juzgador a quo y el que debe aplicar, en su caso, el juzgador ad quem, y que también el momento procesal es el oportuno, pues sólo resta dictar sentencia para concluir el rollo de apelación”. La apelante condenada dejó pasar el plazo sin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órgano judicial dictó Auto el 8 de noviembre de 2013 en el que acordó plantear la presente cuestión de inconstitucionalidad en relación con el art. 623.1, párrafo segundo, CP por posible vulneración de los art. 24.2, 25.1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planteamiento, el órgano judicial proponente realiza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 el desarrollo del juicio de relevancia constitucional señalando como objeto de la cuestión la cláusula definitoria de la reiteración contenida en el párrafo segundo del art. 623.1 CP y, en concreto, señala como fuente de las posibles vulneraciones constitucionales que se refiera a las “infracciones cometidas, hayan sido o no enjuiciadas”. A esa expresión atribuye, de un lado, la vulneración del derecho a la presunción de inocencia (art. 24.2 CE) y del principio de culpabilidad (cuya posible incardinación estaría en los arts. 10, 25.1, 15 y 24.2 CE) y, de otro lado, la del principio de legalidad penal y de seguridad jurídica (arts. 25.1 y 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órgano judicial inicia la justificación de la lesión del derecho a la presunción de inocencia del art. 24.2 CE recordando que constituye un límite frente al legislador penal, que no puede introducir figuras delictivas basadas en hechos presuntos o en presunciones de culpabilidad. La dicción legal, que incluye faltas cometidas no enjuiciadas y enjuiciadas pero sin Sentencia firme, permite que hechos que no hayan sido declarados probados por una Sentencia firme sean considerados cometidos para aplicar la respuesta penal agravada, pues bastaría con acreditar que existen denuncias por faltas de hurto que han dado lugar a los correspondientes procedimientos en trámite o condenas previas no firmes. Asimismo considera que admitir que la acumulación de diversas denuncias o detenciones por presuntas faltas de hurto fuera suficiente para afirmar la condición de autor de las mismas en otro proceso (en el que se plantea la reiteración) viola el principio de culpabilidad en su faceta de responsabilidad por el hecho, que excluye la sanción por el modo de ser o de conducirse en la vida y precisa una Sentencia firme de condena previa la sustanciación de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segundo lugar, el órgano judicial desarrolla en el fundamento jurídico 7 del Auto la vulneración de los principios de legalidad penal y de seguridad jurídica, que vincula tanto a la propia norma como a la posibilidad de una interpretación conforme a la Constitución. Por lo que se refiere a la disposición recurrida, sostiene que una interpretación que sólo incluyera los hechos que vayan a ser enjuiciados en el mismo procedimiento o los declarados probados en Sentencia firme sería acorde con los principios de presunción de inocencia y de culpabilidad, pero no solucionaría los problemas de legalidad penal que presenta el precepto en la vertiente de taxatividad. Dado que su tenor literal permite interpretaciones lesivas de la presunción de inocencia y es preciso el complemento judicial para excluirlas, la disposición adolece de falta de certeza, lo que impide a sus destinatarios prever con suficiente seguridad el ámbito de lo prohibido y los efectos jurídicos de sus acciones, lo que a su vez supone una violación del derecho a la seguridad jurídica (art. 9.3 CE) tanto en su vertiente objetiva (certeza) como subjetiva (previsibilidad). Concluye el planteamiento del fundamento de la vulneración del principio de legalidad con el argumento de que la mediación de un Juez que interprete el precepto en el sentido conforme con la Constitución pugna además con la potestad exclusiva del legislador para definir los comportamientos penalmente reprensibles y compromete el principio de división de poderes en la medida en que la opción por una interpretación acomodada restringe el ámbito objetivo de la norma en un sentido contrario al que pretendió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los problemas de legalidad de la interpretación conforme a la Constitución, considera que un entendimiento de la norma en el sentido de limitar las infracciones relevantes a las declaradas en Sentencia firme o a las enjuiciadas en el mismo procedimiento evitaría el reproche de lesión de la presunción de inocencia, pero sería una interpretación a caballo entre una “interpretación conforme” y una “reconstrucción” de la disposición, a cuya notable reducción del ámbito objetivo de la disposición cabe oponer tres objeciones: la génesis del precepto, su tenor literal y la vertiente formal (reserva de ley) y material (principio de taxatividad) del principio de legalidad. La duda sobre su amplitud y, en su caso, sobre la admisibilidad de tal reconstrucción así como la posibilidad de que la interpretación disconforme con el texto constitucional se imponga (posibilidad que acredita mediante un repaso por las distintas interpretaciones adoptadas por los órganos judiciales) lleva al proponente a insistir en la atribución al Tribunal Constitucional de la tarea de expulsar o acomodar en el ordenamiento a aquéllas disposiciones que incorporen contenidos susceptibles de interpretaciones incompatibles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Auto concluye con el pertinente juicio de relevancia procesal, donde se defiende la relevancia de la norma cuestionada para la resolución del recurso de apelación, que juzga sustentado en dos motivos: la disconformidad con la Sentencia dictada y la disconformidad con la pena de localización permanente en centro penitenciario. Expone que la expulsión o la interpretación conforme a las exigencias constitucionales del cuestionado art. 623.1 CP, párrafo segundo, conllevaría su estimación, pues impediría atender al dato de que tenía varios antecedentes policiales por faltas de hurto reiteradas en el que se asienta la aplicación del precepto. Por otro lado, sostiene también que el momento procesal es el oportuno, pues está concluso el procedimiento y se plantea dentro del plazo para dictar Sentencia resolutoria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febrero de 2014, el Pleno, a propuesta de la Sección Tercera de este Tribunal, acordó admitir a trámite la presente cuestión de inconstitucionalidad y deferir a la Sala Segunda el conocimiento de la misma, de conformidad con lo dispuesto por el art. 10.1 c) LOTC, así como dar traslado de las actuaciones recibidas, como dispone el art. 37.3 LOTC, al Congreso de los Diputados, al Senado, al Gobierno y al Fiscal General del Estado, al objeto de que en el plazo de quince días pudieran personarse en el proceso y formular las alegaciones que estimasen convenientes. Igualmente se acordó comunicar dicha resolución a la Sección Sexta de la Audiencia Provincial de Barcelona a fin de que, de conformidad con lo dispuesto en el art. 35.3 LOTC, permanezca suspendido el proceso hasta que el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20 de febrero de 2014, el Presidente del Congreso de los Diputados comunicó a este Tribunal que la Mesa de dicha Cámara acordó la personación en el proceso, ofreciendo su colaboración a los efectos del art. 88.1 LOTC. Por escrito registrado el 6 de marzo de 2014, el Presidente del Senado comunicó a este Tribunal que la Mesa de dicha Cámara acordó la personación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en nombre del Gobierno mediante escrito registrado el 4 de marzo de 2014 y formuló las alegaciones que se resumen a continuación, solicitando la desestimación íntegra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Gobierno comienza con una precisión sobre el objeto de la cuestión y el significado del precepto cuestionado que adolece de confusión, pues lo entiende como una definición de la circunstancia de reiteración que “si concurre hace que la infracción penal pueda calificarse como delito, con arreglo a lo previsto en el art. 234 [CP]”, cuando su ámbito de aplicación es la reiteración de la falta de hurto que no alcanza a ser delito (por un importe total inferior a los 400 €) y su sentido es conducir a la pena de localización permanente, cuyo cumplimiento puede decretarse que se haga en centro penitenciario, e impedir que se imponga una pena de multa conforme al párrafo primero del art. 623.1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cabe una interpretación alternativa del precepto acorde con la Constitución, que ha sido asumida por otros Tribunales, y que entiende que la locución “hayan sido o no enjuiciadas” pone de relieve la existencia de un presupuesto de hecho, el cual, como todo hecho traído a colación en el seno del proceso por la parte acusadora como fundamento de la acusación, ha de ser objeto de prueba. A pesar de ello, considera que el órgano proponente, al no compartir esa interpretación, eleva la cuestión al Tribunal al amparo del art. 37 LOTC de forma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cuestión de fondo rechaza que se vulnere la presunción de inocencia con el argumento de que no se trata de una norma que restrinja el enjuiciamiento del supuesto de hecho en sí, limite las posibilidades de defensa del imputado o altere la carga de la prueba presumiendo una culpabilidad del acusado. La expresión “hayan sido o no enjuiciadas” se refiere a la circunstancia contingente de que las infracciones anteriores hayan sido o no objeto de enjuiciamiento, que como presupuesto de hecho debe probarse siguiendo los postulados del principio acusatorio. Tampoco comparte la denuncia de vulneración del principio de legalidad conforme al art. 25.1 CE, pues entiende, sin ulteriores razonamientos, que el precepto enuncia el supuesto de hecho definitorio de la conducta punible con claridad al ponerse en relación con la configuración del art. 234 CP, por lo que satisface la exigencia material de certeza, por lo que tampoco se ve lesionado el principio de seguridad jurídica consagrado en el art. 9.3 CE, y tiene rango de ley orgánica, por lo que se respeta la garantía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mediante escrito registrado del 17 de marzo de 2014, solicitó alternativamente la inadmisión o la desestimación de la cuestión planteada y, subsidiariamente, que se dicte una Sentencia interpretativa, todo ello con base en las alegaciones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plantea en inicio dos posibles óbices procesales relativos al correcto cumplimiento del trámite de audiencia y a la pertinencia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tal y como se alegó ya en relación con la cuestión resuelta en la STC 185/2014 [antecedente 7 a)], se apunta la posible incoherencia entre la providencia de apertura del trámite de audiencia en fase judicial y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óbice procesal se plantea que no era necesario someter la disposición legal cuestionada al juicio de constitucionalidad para resolver el proceso por razones parcialmente coincidentes con las sintetizadas en el antecedente 7 a) de la STC 185/2014. El Fiscal parte de que la apelante manifestó en su recurso no estar de acuerdo con la Sentencia sobre la base de que no existió prueba de cargo suficiente para desvirtuar la presunción de inocencia y de que la pena de localización permanente no puede asentarse en la existencia de tres denuncias previas, por lo que procedería una pena de multa en caso de no ser absuelta. Desde la premisa de que el órgano judicial debía tener la certeza de que procedía la condena cuando planteó la cuestión, pues, si fuera la absolución, no tendría que plantearse la aplicación del párrafo segundo del art. 623.1 CP, el Fiscal contempla varias opciones respecto a las consecuencias penales de la conducta que no dependen exclusivamente de la constitucionalidad del precepto. El art. 623.1 deja en manos del Juez la decisión sobre el lugar de cumplimiento de la localización permanente (casa o centro penitenciario) en caso de perpetración reiterada de la falta de hurto, de modo que el órgano podía resolver la apelación decretando que la pena se cumpla en domicilio; posibilidad presente aun cuando el precepto fuera considerado inválido, pues es una pena prevista como alternativa a la pena de multa para la falta de hurto básica. Incluso, propone alternativamente, podría imponer una pena de multa si aplicara la interpretación acomodada a la Constitución que el órgano proponente comparte (aunque juzga contraria al principio de legalidad) y que ya ha aplicado en otras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alegaciones efectuadas por el Fiscal General sobre el fondo son coincidentes con las resumidas en las letras c), d) y e) del antecedente 7 de la STC 185/2014, por lo que concluye asimismo que basta con declarar infundada la cuestión por fluir naturalmente la interpretación que aboga por excluir del ámbito típico las meras denuncias, antecedentes policiales o imputaciones sobre los que no existe actividad probatoria alguna o Sentencia firme. Subsidiariamente considera que, si se insiste en dictar una Sentencia interpretativa para erradicar las interpretaciones ya efectuadas en contra de la Constitución, debería, en todo caso, cristalizar en una exégesis en tales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enero de 2015,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Sexta de la Audiencia Provincial de Barcelona promovió cuestión de inconstitucionalidad respecto del párrafo segundo del art. 623.1 del Código penal (CP) por posible vulneración del derecho a la presunción de inocencia (art. 24.2 CE), y de los principios de culpabilidad, en su vertiente de responsabilidad por el hecho, de legalidad penal (art. 25.1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interesan la desestimación de la cuestión planteada, si bien el Fiscal General solicita alternativamente la inadmisión por adolecer de dos defectos procesales relativos al cumplimiento del trámite de audiencia y a la pertinencia del juicio de relevancia y, subsidiariamente, que se dicte una Sentencia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puso de manifiesto reiteradamente en los antecedentes, las objeciones de fondo planteadas en la presente cuestión de inconstitucionalidad son idénticas a las resueltas en la reciente STC 185/2014, de 6 de noviembre, donde se dio respuesta a otra demanda formulada por el mismo órgano judicial respecto al párrafo segundo del art. 623.1 CP, y cuyos pronunciamientos habrán de guiar la presente resolución. La única diferencia, y es sólo parcial, atañe a los óbices procesales reprochados a la cuestión, que se abordarán antes de entrar a analizar el fondo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ha alegado por el Fiscal General del Estado que la presente cuestión de inconstitucionalidad no reúne los requisitos establecidos en el art. 35 de la Ley Orgánica del Tribunal Constitucional (LOTC) en lo que concierne al trámite de audiencia y al juicio de relevancia. Es procedente examinar tales objeciones, pues no existe ningún óbice para realizar un pronunciamiento de inadmisión de una cuestión de inconstitucionalidad en la fase de resolución de la misma, esto es, mediante Sentencia (recientemente, SSTC 42/2013, de 14 de febrero, FJ 2; 183/2013, de 23 de octubre, FJ 2; y 75/2014, de 8 de mayo,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en primer lugar la posible incoherencia entre la providencia de apertura del trámite de audiencia en fase judicial y el Auto de planteamiento en lo referido a las deficiencias constitucionales que presenta la norma cuestionada desde la perspectiva de los principios de legalidad y de seguridad jurídica, lo que impidió a las partes realizar alegaciones al respecto. Idéntica tacha se analizó y se rechazó en el fundamento jurídico 2 a) de la STC 185/2014, al concluirse que no hay una divergencia manifiesta entre los reproches de inconstitucionalidad que el órgano judicial desarrolla en el Auto de planteamiento y los que esbozó en la providencia, ya que en ella se enunciaron con claridad tanto el precepto cuestionado como los preceptos constitucionales presumiblemente infringidos, lo que permite entender que las partes pudieron determinar cuál era la duda de constitucionalidad que asaltaba al órgano judicial (SSTC 183/2013, de 23 de octubre, FJ 2, y 38/2014, de 11 de marzo, FJ 2; y ATC 57/2014, de 25 de febrero, FJ 3, con ulteriores referencias).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óbice procesal alegado por el Fiscal General afecta al juicio de relevancia, imprescindible conforme al art. 35 LOTC, para admitir una cuestión de inconstitucionalidad, por cuanto niega que la norma cuestionada, por más que aplicable al caso, sea decisiva en la resolución del proceso, ya que estima que la condena en que se concrete el recurso de apelación conoce múltiples posibilidades penológicas —respecto a la imposición de la pena de localización permanente, en domicilio o centro penitenciario, e incluso de multa— que pueden concurrir con independencia del resultado del examen de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proceso constitucional, el control sobre el juicio de relevancia debe atender tanto a si la constitucionalidad afecta a la regla legal en la que debe fundamentarse la resolución como a si el pronunciamiento sobre la validez condiciona la resolución del juzgador. Es evidente que es así en el presente caso, pues la norma es sin duda aplicable y la no validez de la norma afecta a la resolución del proceso, no sólo al impedir que se imponga el cumplimiento de la pena de localización permanente en centro penitenciario, sino al abrirse asimismo la posibilidad de sancionar la conducta con una pena de multa y no de localización permanente. No cabe oponer frente al juicio de relevancia formulado por el órgano judicial un reproche de irrazonabilidad manifiesta o falta notoria de consistencia, únicos supuestos en los que este Tribunal puede enmendar el criterio formulado por aquél a la hora de realizar el juicio de relevancia [por todas, STC 41/2010, de 22 de julio, FJ 2 c)]. Debe rechazarse, en consecuencia, el óbice opuesto por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abordar ahora las vulneraciones de preceptos constitucionales imputadas a la norma cuestionada, hay que insistir de nuevo en la identidad del contenido de fondo de la presente cuestión de inconstitucionalidad y el de la resuelta en la STC 185/2014, tanto en lo relativo al precepto impugnado y los motivos de inconstitucionalidad aducidos como en lo atinente a su concreto desarrollo argumentativo. El órgano judicial proponente sostiene que el párrafo segundo del art. 623.1 CP cuestionado y, en concreto, su referencia a “infracciones cometidas, hayan sido o no enjuiciadas” podría resultar contrario al derecho a la presunción de inocencia (art. 24.2 CE) y al principio de culpabilidad en su vertiente de responsabilidad por el hecho, por cuanto su tenor permite que hechos que no han sido declarados probados por Sentencia firme sean considerados como cometidos para aplicar la respuesta penal agravada. Asimismo plantea la posible vulneración de los principios de legalidad penal (art. 25.1 CE) y de seguridad jurídica (art. 9.3 CE), tanto por el precepto, por cuanto adolece de falta de taxatividad, lo que acarrea déficits de certeza y previsibilidad, como por una hipotética interpretación conforme a la Constitución, en cuanto supondría una reconstrucción reductora del ámbito objetivo de la disposición que forzaría su literalidad y génesis y sería lesiva de la reserva de ley y del principio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185/2014 se rechazan las dudas enunciadas por entender que el precepto impugnado admite una interpretación conforme con la Constitución que no sólo no fuerza el tenor literal del precepto, sino que se acomoda al mismo a la par que constituye el resultado exegético inmediato de una interpretación atenta a los principios constitucionales rectores del ius puniendi y acorde con los criterios hermenéuticos al uso en Derecho penal. Esa comprensión secundum constitutionem establece como requisito típico para apreciar la reiteración de faltas de hurto la previa comisión de varias infracciones en un plazo temporal próximo, sean faltas de hurto declaradas en previa Sentencia firme, sean faltas probadas en el proceso en que se plantea la aplicación de la figura de perpetración reiterada de faltas de hurto conforme al art. 623.1 CP, sin que pueda bastar para apreciarla la existencia de previas denuncias, imputaciones o condenas no firmes por falta de hurto.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párrafo segundo del art. 623.1 del Código penal es constitucional en tanto se interprete que, para apreciar la reiteración, las faltas de hurto han de haber sido objeto de condena firme en otro proceso, o ser enjuiciadas y objeto de condena en el proceso en el que se plantee la aplicación de aquel precepto.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consecuencia,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enero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