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1996-2015, promovida por la Sección Octava de la Sala de lo Contencioso-Administrativo del Tribunal Superior de Justicia de Madrid,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Han comparecido y formulado alegaciones el Abogado del Estado y la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abril de 2015, al que se acompaña el correspondiente Auto de 25 de marzo, la Sección Octava de la Sala de lo Contencioso-Administrativo del Tribunal Superior de Justicia de Madrid planteó una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Madrid —recurrente en el proceso a quo— recibió una serie de ayudas para la ejecución del proyecto 2544 “Renovación de calzadas en los distritos de la zona oeste” con cargo al fondo estatal de inversión local, creado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General de la Administración del Estado (Intervención Territorial de Madrid), la Dirección General de Coordinación de las Competencias con las Comunidades Autónomas y las entidades locales (Ministerio de Hacienda y Administraciones públicas) acordó iniciar el procedimiento de reintegro regulado en el art. 10 del Real Decreto-ley 9/2008, confiriendo al Ayuntamiento de Madrid el correspondiente trámite de alegaciones. Las alegaciones formuladas por el Ayuntamiento fueron desestimadas mediante Resolución de 25 de septiembre de 2012 de la citada Dirección General, por la que se declaraba la existencia de un saldo a favor del tesoro público, por incumplimiento de lo dispuesto en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el Ayuntamiento de Madrid interpuso recurso contencioso-administrativo ante la Sala de lo Contencioso-Administrativo del Tribunal Superior de Justicia de Madrid (recurso núm. 372-2013), alegando en la demanda la inconstitucionalidad de los artículos del Real Decreto-ley 9/2008 que habían sido aplicados, a la vista de la STC 150/2012, de 5 de julio, por la que se resolvió el recurso de inconstitucionalidad planteado contra varios preceptos del Real Decreto-ley 13/2009, de 26 de octubre, de creación del fondo estatal para el empleo y la sostenibilidad local (en adelante, Real Decreto-ley 13/2009). El Ayuntamiento demandante solicitó de la Sala el planteamiento de una cuestión de inconstitucionalidad por entender que los artículos aplicados en el procedimiento de reintegro eran equivalentes a los que fueron declarados inconstitucionales por la citada STC 150/2012 e incurrían, por tanto, en el mismo 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declarado concluso el procedimiento, mediante providencia de 13 de noviembre de 2014 (completada luego por providencia de 18 de diciembre) se acordó oír a las partes y al Ministerio Fiscal sobre la conveniencia de plantear una cuestión de inconstitucionalidad en relación con los preceptos del Real Decreto-ley 9/2008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16 de diciembre de 2014, el Ayuntamiento recurrente se manifestó a favor del planteamiento de la cuestión, con fundamento en que el art. 10 del mencionado Real Decreto-ley, que a su juicio era aplicable al caso y relevante para el fallo, venía a ser idéntico al art. 6 del Real Decreto-ley 13/2009, que fue declarado inconstitucional dado que el reintegro y su procedimiento de exigencia correspondía a las Comunidades Autónomas, según reiterada doctrina constitucional sobre la distribución de competencias en el ámbito de las subvenciones. Consideraba, por ello, que el art. 10 del Real Decreto-ley 9/2008 era inconstitucional por la misma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presentó un escrito de alegaciones el 30 de diciembre de 2014 en el que se oponía al planteamiento de la cuestión. Aducía, en apoyo de su pretensión, que la STC 150/2012 no podía servir de fundamento para la formulación de la cuestión porque se refería a otro Real Decreto-ley y, además, anulaba sólo alguno de sus preceptos. Añadía que el planteamiento de la cuestión en nada variaría la solución correspondiente al fondo del asunto porque aquella Sentencia resolvió sólo la competencia para tramitar los expedientes de reintegro, sin afectar a las ayudas ya concedidas. Por otra parte, a la vista del meridiano incumplimiento de los requisitos de la subvención en el caso concreto examinado, si las autoridades autonómicas tramitasen el expediente de reintegro, llegarían a la misma conclusión que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Ministerio Fiscal formuló alegaciones mediante escrito de 21 de enero de 2015, razonando que el art. 10 del Real Decreto-ley 9/2008 era aplicable al caso y relevante para el fallo, pues se refería al reintegro de la ayuda concedida al Ayuntamiento. No se oponía al planteamiento de la cuestión, a la vista de la STC 150/2012 y de que el contenido del citado art. 10 coincidía con uno de los declarados inconstitucionales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señala que los procedimientos de control financiero y reintegro cuya resolución constituye el objeto del proceso a quo se fundan en los preceptos controvertidos: arts. 8 y 10 del Real Decreto-ley 9/2008. Tales preceptos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compartida con las Comunidades Autónomas. El Tribunal proponente considera, en consecuencia, que los arts. 8 y 10 del Real Decreto-ley 9/2008 vulneran el art. 149.1.13 de la Constitución, al igual que sucedía con los preceptos equivalentes del Real Decreto-ley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mayo de 2015, el Pleno de este Tribunal acordó admitir a trámite la presente cuestión de inconstitucionalidad, reservar para sí el conocimiento de la misma conforme al art. 10.1 c) de la Ley Orgánica del Tribunal Constitucional (LOTC) y dar traslado de las actuaciones recibidas al Congreso de los Diputados y al Senado, por conducto de sus Presidentes, al Gobierno, a través del Ministro de Justicia, y a la Fiscalía General del Estado, para que en el improrrogable plazo de quince días pudieran personarse en el procedimiento y formular las alegaciones que estimasen convenientes (art. 37.3 LOTC). Asimismo, se ordenaba, de un lado, comunicar esa resolución al órgano promotor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116, de 15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22 de mayo de 2015, el Presidente del Congreso de los Diputados comunicó el acuerdo de dar por personada en el procedimiento a dicha Cámara y por ofrecida su colaboración a los efectos del art. 88.1 LOTC. Igualmente, por escrito registrado el 27 de mayo se recibió una comunicación del Presidente del Senado por la cual se ponía en conocimiento de este Tribunal que dicha Cámara se daba por personada en el procedimiento y por ofrecida su colaboración a los efectos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registrado en este Tribunal el 8 de junio de 2015 en el que suplica que se dicte Sentencia por la que se inadmita o, subsidiariamente, se desestime la cuestión planteada. En apoyo de su pretensión, alega, por una parte, que la cuestión no ha tomado una norma de comparación integrante del bloque de la constitucionalidad, sino el contenido del Real Decreto-ley 13/2009, interpretado por la STC 150/2012; por otra, señala que el Auto de planteamiento no identifica la norma atributiva de la competencia autonómica que habría sido vulnerada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mediante escrito presentado en este Tribunal el 10 de julio de 2015 en el cual, después de relacionar las circunstancias del caso y transcribir las normas legales cuestionadas, expone, sobre la concurrencia de posibles óbices procesales, que el órgano promotor implícitamente viene a afirmar que, según su criterio, los preceptos cuya constitucionalidad cuestiona resultan aplicables y, aunque la Fiscalía entiende que habría sido deseable un mayor detalle en la explicación de la relevancia de la norma para el fallo del asunto enjuiciado, señala que la validez constitucional de las normas cuestionadas aportaría un valor añadido en el enjuiciamiento del supuesto de hecho y, en tal medida, tiene sentido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cuanto al fondo, que el paralelismo del Real Decreto-ley 9/2008 con el Real Decreto-ley 13/2009, parcialmente declarado inconstitucional por la STC 150/2012, parece suficiente para sustentar la oportunidad del enjuiciamiento constitucional de las disposiciones controvertidas. A continuación, pasa a identificar el título competencial en el que se fundamenta el citado Real Decreto-ley 9/2008, descartando que quepa ampararlo en los apartados 1, 14 y 18 del art. 149.1 de la Constitución, para terminar concluyendo que el fondo estatal de inversión local es una genuina expresión de la planificación general de la economía, título competencial reconocido en el art. 149.1.13 del Texto Constitucional. Tras recordar la doctrina constitucional recaída al respecto (cita, fundamentalmente, la STC 13/1992, de 6 de febrero), concluye que el Real Decreto-ley 9/2008 contradice abiertamente el régimen competencial establecido, al atribuir íntegramente a los órganos estatales la tramitación de las subvenciones otorgadas con cargo al fondo estatal de inversión local. Finaliza la Fiscal General del Estado solicitando la estimación de la cuestión, por vulnerarse el art. 149.1.13 de la Constitución, si bien precisando que, al igual que la STC 150/2012, el pronunciamiento de inconstitucionalidad debe tener un carácter meramente declarativo, de modo que no se incida en la situación jurídica concreta que dio lugar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octubre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26 de octubre, de creación del fondo estatal para el empleo y la sostenibilidad local, que ya fueron declarados inconstitucionales por la STC 150/2012, de 5 de julio. El órgano promotor recuerda que en dicha Sentencia este Tribunal afirmó que el art. 149.1.13 de la Constitución no ampara tal regulación, habida cuenta de que, tratándose de una competencia compartida, deben ser las Comunidades Autónomas quienes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esta cuestión es necesario valorar previamente la concurrencia de los requisitos exigidos para el válido planteamiento de la cuestión de inconstitucionalidad, pues nada impide que se pueda apreciar su ausencia en la fase de resolución, esto es, mediante Sentencia, además de hacerlo en el trámite de admisión previsto en el art. 37.1 de la Ley Orgánica del Tribunal Constitucional (SSTC 183/2013, de 23 de octubre, FJ 2; 206/2014, de 15 de diciembre, FJ 2; 10/2015, de 2 de febrero, FJ 2; 79/2015, de 30 de abril, FJ 2; y 110/2015, de 28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recordando, como dijimos en la STC 79/2015, de 30 de abril, FJ 3, que los apartados 1 y 2 del art. 35 de la Ley Orgánica del Tribunal Constitucional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la Fiscal General del Estado deja constancia de que el órgano judicial implícitamente viene a afirmar que, a su criterio, los preceptos cuya constitucionalidad cuestiona resultan aplicables. Pone de relieve que habría sido deseable un mayor detalle en la explicación de la dependencia del fallo respecto de la validez constitucional de las normas cuestionadas, no obstante lo cual concluye que el citado requisito procesal está suficientemente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la STC 201/2015, de 24 de septiembre, ha tenido ocasión de pronunciarse sobre si cumplía los juicios de aplicabilidad y relevancia un Auto de la misma Sala que planteaba otra cuestión de inconstitucionalidad (la núm. 1796-2015) respecto de los mismos preceptos. Tras descartar que pudieran entenderse convenientemente cumplidos aquellos dos juicios a través de justificaciones meramente “implícitas”, carentes de suficiente argumentación, inadmitió la cuestión por la razón siguiente: “El Auto de planteamiento no va más allá de exponer que los preceptos cuestionados fueron aplicados por los actos administrativos impugnados en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de 21 de julio, FJ 3, citado por la STC 201/2015,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está planteada exactamente en los mismos términos que la inadmitida en la citada Sentencia.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 sin que esta inadmisión, al basarse en un motivo estrictamente formal, impida un eventual replanteamiento (entre otros, AATC 120/1997, de 23 de abril, FJ 2, y 195/2010, de 14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