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5081-2013 promovida por la Sala de lo Social de la Audiencia Nacional, en relación con el art. 2 del Real Decreto-ley 20/2012, de 13 de julio, de medidas para garantizar la estabilidad presupuestaria y de fomento de la competitividad. Ha comparecido y formulado alegaciones el Abogado del Estado. Ha intervenido el Fiscal General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septiembre de 2013 se registró en este Tribunal Constitucional un oficio de la Sala de lo Social de la Audiencia Nacional al que se acompaña, junto con el testimonio del procedimiento de conflicto colectivo núm. 106-2013, el Auto de 26 de junio de 2013, por el que se acuerda plantear cuestión de inconstitucionalidad en relación con el art. 2 del Real Decreto-ley 20/2012, de 13 de julio, de medidas para garantizar la estabilidad presupuestaria y de fomento de la competitividad, por posible vulneración del principio de irretroactividad de las disposiciones restrictivas de derechos individuales contemplado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Social de la Audiencia Nacional se formuló por la federación estatal de servicios de la Unión General de Trabajadores (FES-UGT) y la federación de servicios financieros y administrativos de Comisiones Obreras (COMFIA-CC.OO.) demanda de conflicto colectivo contra la empresa Mutua Balear, Mutua de Accidentes de Trabajo y Enfermedades Profesionales de la Seguridad Social núm. 183 (en adelante, Mutua Balear) y la Dirección General de ordenación de la Seguridad Social. Las citadas organizaciones sindicales exponen en su demanda que los trabajadores de la citada Mutua se rigen por el convenio colectivo general de ámbito estatal para las entidades de seguros, reaseguros y mutuas de accidentes de trabajo, en cuyo art. 32 se reconocen tres pagas extraordinarias, habiendo procedido Mutua Balear, en aplicación del art. 2 del Real Decreto-ley 20/2012, a suprimir una catorceava parte de la retribución anual. Señalan al respecto que, atendido que la retribución total anual se devenga desde el 1 de enero hasta el 31 de diciembre, al finalizar el mes de julio ya se habrían devengado 7/12 partes de la retribución total anual, no siendo posible que la reducción de la catorceava parte de las retribuciones totales anuales tenga efectos retroactivos a 1 de enero de 2012, y añadiendo que sólo debería afectar a los conceptos retributivos que se devenguen a partir de 1 de agosto de 2012 (si se computa la fracción del mes de julio como mes completo) o en su caso, a partir del 15 de julio de 2012 (fecha de entrada en vigor del Real Decreto-ley 20/2012). En consecuencia, solicitan que se declare, con carácter principal, el derecho de los trabajadores a que Mutua Balear les restituya en su integridad la catorceava parte de la retribución total anual descontada en las nóminas correspondientes a los meses comprendidos entre julio y diciembre de 2012, y subsidiariamente, que se les reintegre el importe equivalente a 7/12 (o en su caso, 6,5/12) de esa catorceava parte de las retribuciones totales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por providencia de 28 de mayo de 2013 la Sala acordó oír a las partes y al Ministerio Fiscal para que alegasen sobre la pertinencia de plantear cuestión de inconstitucionalidad o sobre el fondo de la misma en relación con el art. 2 del Real Decreto-ley 20/2012, por posible vulneración del principio de irretroactividad de las disposiciones restrictivas de derechos individuales (art. 9.3 CE), en la medida en que establece la reducción de retribuciones en las cuantías que correspondiera percibir en diciembre de 2012 como consecuencia de la supresión de la paga extraordinaria, lo que conlleva suprimir el derecho de los trabajadores a percibir cuantías ya devengadas a la fecha de entrada en vigor de dicho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presentó escrito de alegaciones en el que se afirmaba que el juicio de relevancia estaba correctamente planteado, sin que ello supusiese compartirlo. La parte actora estimó pertinente el planteamiento de la cuestión de inconstitucionalidad. El Abogado del Estado, por el contrario, se opuso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26 de junio de 2013, la Sala de lo Social de la Audiencia Nacional acordó plantear cuestión de inconstitucionalidad en relación con 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citado Auto de 26 de junio de 2013, la Sala de lo Social de la Audiencia Nacional fundamenta su duda de constitucionalidad en los razonamientos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síntesis de los antecedentes de hecho, el órgano judicial indica que la pretensión ventilada en el procedimiento ya ha sido abordada por la Sala en varios procedimientos, entre ellos los autos 322-2012, en que se dictó el Auto de 1 de marzo de 2013, del que reproduce un extracto. En él, tras transcribir el art. 2 del Real Decreto-ley 20/2012, señala que está claro que tal disposición suprime la percepción de la paga extraordinaria del mes de diciembre del año 2012 para el personal laboral del sector público; lo hace a partir de su entrada en vigor (15 de julio de 2012), sin precisar excepciones por derechos ya devengados. Estima la Sala que el legislador es plenamente consciente de la posibilidad de que haya comenzado a devengarse la paga extraordinaria cuya percepción se suprime, en tanto que indica que la medida afecta a las cuantías “que corresponda percibir”, en tiempo verbal no condicional, admitiendo que el derecho ya se habría generado, no obstante lo cual cierra la puerta 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perspectiva, entiende la Sala que no es posible interpretar el art. 2 del Real Decreto-ley 20/2012 considerando que cabe abonar aquella parte de la paga extraordinaria de diciembre que ya se hubiera devengado a la fecha de la entrada en vigor de la citada norma. Así, “por mucho que ya se hubiera devengado la parte proporcional a catorce días (desde el 1 de julio al 14)”, la aplicación del citado art. 2 impediría su abono. Atendiendo a la jurisprudencia, según la cual las pagas extraordinarias son salario diferido y se devengan día a día, entiende la Sala que el art. 2 del Real Decreto-ley 20/2012 podría considerarse contrario al art. 9.3 CE, que garantiza la irretroactividad de las disposiciones restrictivas de derechos individuales y la seguridad jurídica, puesto que se estaría suprimiendo el derecho ya generado a percibir la parte proporcional de la paga extraordinaria devengada antes de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que precede, indica la Sala que la norma cuestionada no admite una interpretación que la acomode a la Constitución y que su validez es determinante para el resultado del litigio, puesto que una de las pretensiones formuladas en la demanda es, justamente, que se mantenga incólume la percepción de la parte ya devengada de la paga extra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refiere la Sala a la doctrina constitucional sobre la prohibición de retroactividad de las disposiciones sancionadoras no favorables o restrictivas de derechos individuales (art. 9.3 CE). Señala que, conforme a dicha doctrina, solo puede afirmarse que una norma es retroactiva a los efectos del citado precepto cuando incide sobre “relaciones consagradas” y afecta a “situaciones agotadas”. Según indica, el espíritu restrictivo que impregna el art. 9.3 CE queda plasmado en la STC 89/2009, de 20 de abril, que ha aclarado que la mención de ese precepto constitucional a la “restricción de derechos individuales” ha de entenderse referido a las limitaciones introducidas en el ámbito de los derechos fundamentales y de las libertades públicas (del título I de la Constitución) o en la esfera general de protección de la persona. A la vista de lo anterior, lo primero que hay que preguntarse es si en este caso estamos ante un derecho individual en el sentido apuntado desde esa consideración restrictiva, lo que entiende la Sala que merece una respuesta positiva. En tal sentido, se prosigue afirmando que los derechos retributivos pertenecen a la esfera general de protección de la persona consagrados en el art. 35.1 CE, que reconoce el derecho a la remuneración suficiente (lo que, en principio, se correspondería sólo con el salario mínimo interprofesional) y también el derecho al trabajo (una de cuyas notas esenciales es su carácter remunerado). Por su parte, la Ley del estatuto de los trabajadores, aprobada por el legislador en cumplimiento del mandato contenido en el art. 35.2 CE, reconoce en su art. 31 el derecho del trabajador a dos gratificaciones extraordinarias al año, una en Navidad y otra en el mes que se determine por convenio colectivo o por acuerdo entre el empresario y los representantes de los trabajadores. A su vez, el art. 27 de la Ley 7/2007, de 12 de abril, del estatuto básico del empleado público, dispone que “las retribuciones del personal laboral se determinarán de acuerdo con la legislación laboral, el convenio colectivo que sea aplicable y el contrato de trabajo, respetando en todo caso lo establecido en el art. 21 del presente Estatuto”; precepto este último —concluye la Sala— que vincula las retribuciones a los límites fijados en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esa concepción de la retribución como derecho que pertenece a la esfera general de protección de la persona más allá de su cuantía mínima interprofesional, se señala que el Tribunal Constitucional ha admitido su encaje en el supuesto de hecho del art. 9.3 CE, incluso ante normas que, como la cuestionada, se inspiran en la finalidad de la contención del gasto público mediante la reducción retributiva. En este sentido se citan la STC 330/2005, de 15 de diciembre (en la que se niega que la regulación de la retribución para el personal de una Administración autonómica vulnere el art. 9.3 CE, pero por motivos distintos a su consideración como derechos individuales a los que alude el precepto) y el ATC 162/2012, de 13 de septiembre (que rechaza que la reducción de las retribuciones impuesta legalmente afecte al art. 9.3 CE, pero no por no tratarse de derechos individuales protegibles, sino por no poseer efectos retroactivos al tratarse de una regulación pro futuro). A la vista de todo ello, se considera que en el presente caso nos encontraríamos ante derechos individuales amparables por el principio de interdicción de retroactividad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analiza la Sala si el art. 2 del Real Decreto-ley 20/2012, al establecer la supresión de la paga extraordinaria de diciembre de 2012 para el personal laboral del sector público, supone una retroactividad prohibida por el art. 9.3 CE; esto es, la que incide sobre los efectos jurídicos ya producidos al amparo de una norma anteriormente vigente. Para ello, considera preciso determinar si el derecho a la paga extraordinaria de diciembre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la Sala que, dado que la regulación legal de las pagas extraordinarias no ofrece respuesta a este interrogante (se limita a fijar el momento de su percepción), se ha de tener en cuenta la jurisprudencia de la Sala de lo Social del Tribunal Supremo en unificación de doctrina que se cita y que configura la paga extraordinaria como de devengo diario y de cobro aplazado. Tras ello, se pregunta la Sala si la posible inconstitucionalidad del art. 2 del Real Decreto-ley 20/2012 puede operar tomando como referencia un criterio jurisprudencial y llega a la conclusión de que la configuración normativa del derecho a las pagas extraordinarias se ve complementada por su configuración jurisprudencial, por lo que la respuesta habría de ser afirmativa. Se añade a este respecto que no estamos ante un pronunciamiento aislado de un tribunal menor, sino ante jurisprudencia, que, además, ha sido dictada en unificación de doctrina. Por ello, el criterio jurisprudencial del Tribunal Supremo sobre el devengo diario de las pagas extraordinarias “se alza con valor normativo complementario, salvaguardando la pureza de la Ley, de modo que forma una unidad con la misma como parámetro de la inconstitucionalidad del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todo lo anterior, concluye la Sala que “estamos ante un derecho que se genera día a día, incorporándose como tal al acervo patrimonial de los trabajadores. En el caso examinado, al ser la paga extra de diciembre de 2012 de devengo semestral a partir del 1 de julio, por disponerlo así el Convenio colectivo de aplicación, a la fecha de entrada en vigor del Real Decreto-Ley 20/2012 ya se había devengado y generado el derecho a la parte proporcional a catorce días de trabajo”, que sin embargo el art. 2 de dicho Real Decreto-ley suprime, operando con ello “una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pregunta a continuación la Sala en su Auto de planteamiento de la cuestión si, aun siendo esa retroactividad de grado máximo, puede resultar justificada por concurrir exigencias cualificadas del bien común que podrían imponerse excepcionalmente (STC 197/1992, de 19 de noviembre). Indica al respecto que la Abogacía del Estado alegó, en este sentido, la exigencia de fuertes ajustes presupuestarios provocados por la situación de crisis económica: se sostiene que la necesidad de reducir el déficit público que inspira la norma cuestionada constituiría ese objetivo de procurar el bien común y proteger el interés general, lo que permitiría exceptuar la interdicción de retroactividad. No obstante, discrepa la Sala de esta conclusión, porque considera que la crisis económica podría acaso justificar determinadas medidas restrictivas de derechos, pero no puede abrir la puerta, sin más, a que esas restricciones operen de modo retroactivo. Entiende la Sala que la excepción a la irretroactividad debe interpretarse de forma restrictiva y que no cabe extenderla a toda medida de interés general. En otras palabras, estima la Sala que la reducción del déficit público no reúne la nota de cualificación absolutamente excepcional que sería necesaria para sacrificar el principio constitucional de seguridad jurídica que sustenta la irretroactividad, en aras del bien común. Afirma que es el interés general lo que se ataca cuando se niega a quienes han prestado sus servicios el derecho a percibir el salario correspondiente. Hace referencia, igualmente, a algunos pronunciamientos del Tribunal Constitucional (SSTC 247/2007 y 89/2009) y del Tribunal Europeo de Derechos Humanos, en los que considera que se mantiene una concepción realmente cualificada del “interés general”, y descarta que la pretensión de reducir el gasto público, por muy urgente y necesaria que sea, constituya sin más un “bien común”, que abra la puerta a exceptuar los básicos principios constitucionales de irretroactividad y seguridad jurídica, principios constitucionales que sí cabría identificar, en cambio, con el interés general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Sala se plantea la posibilidad de que estemos ante una expropiación legislativa de derechos, pero rechaza tal posibilidad en cuanto que, tras aludir al tenor del art. 2.4 del Real Decreto-ley 20/2012, señala que la formulación condicionada en este caso de una hipotética compensación o devolución futura de cantidades en modo alguno resulta asimilable al justo precio al que alude la Ley de expropiación forzosa. Añade que ni está garantizada, ni es propiamente una devolución, puesto que las cuantías detraídas se transformarían en aportaciones a planes de pensiones o contratos de seguro en los términos que establezca el legislador, sujetas, además, al previo cumplimiento de los objetivos de estabilidad presupuestaria. Por ello, afirma que el carácter meramente hipotético y condicionado de la devolución de las cantidades detraídas a raíz de la supresión de la paga extraordinaria de diciembre de 2012, “diluye cualquier brizna de proporcionalidad de la compensación que pudiera alegarse para justificar la injerencia retroactiva, y se aleja del todo del concepto de expropiación legislativa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todo lo expuesto, la Sala de lo Social de la Audiencia Nacional concluye que el art. 2 del Real Decreto-ley 20/2012 ha podido vulnerar el principio de irretroactividad de las disposiciones restrictivas de derechos individuales previsto en el art. 9.3 CE, al suprimir la paga extraordinaria de diciembre de 2012 para el personal laboral del sector público, “sin introducir excepción alguna respecto de las cuantías ya devengadas al momento de su entrada en vigor (en nuestro caso, desde el 1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2013, el Pleno de este Tribunal acordó admitir a trámite la cuestión de inconstitucionalidad, deferir a la Sala Primera el conocimiento de la misma conforme al art. 10.1 c) de la Ley Orgánica del Tribunal Constitucional (LOTC) y dar traslado de las actuaciones recibidas al Congreso de los Diputados y al Senado, por conducto de sus Presidentes, al Gobierno, a través del Ministro de Justicia, y al Fiscal General del Estado, para que en el improrrogable plazo de quince días pudieran personarse en el proceso y formular las alegaciones que estimasen convenientes (art. 37.3 LOTC). Asimismo se ordenó, de un lado, comunicar esa resolución a la Sala de lo Social de la Audiencia Nacional a fin de que, de conformidad con el art. 35.3 LOTC, permaneciese suspendido el proceso hasta que este Tribunal resolviese definitivamente la presente cuestión; y de otro lado, publicar la incoación de la cuestión en el “Boletín Oficial del Estado”, lo que se llevó a efecto en el núm. 262, de 1 de noviembre de 2013. Por diligencia de ordenación de la Secretaría de Justicia del Pleno de 22 de octubre de 2013, se concedió un plazo de quince días a partir de la publicación del referido edicto para que, de conformidad con lo establecido en el art. 37.2 LOTC, quienes fuesen parte en el conflicto colectivo núm. 106-2013 pudieran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31 de octubre de 2013, el Presidente del Congreso de los Diputados comunicó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en el Registro General de este Tribunal el 6 de noviembre de 2013, el Presidente del Senado comunicó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noviembre de 2013, el Abogado del Estado se personó en el presente proceso constitucional y formuló las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del Real Decreto-ley 20/2012, se refiere en realidad solo al apartado 2.2 del art. 2; es decir, a la aplicación de la supresión de la paga extraordinaria de diciembre al personal laboral del sector público.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desde los días 1 a 15 de julio”, fecha esta última de entrada en vigor del Real Decreto-ley 20/2012. En definitiva, entiende que lo que se plantea es una inconstitucionalidad por omisión y que la consecuencia que podría derivarse no sería la declaración de inconstitucionalidad del art. 2 Real Decreto-ley 20/2012, sino simplemente la de imponer al legislador, con respeto a su libertad de configuración, el establecimiento de una expresa excepción a la supresión de la paga extraordinaria de Navidad (la correspondiente a la parte proporcional al tiempo que media entre 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Comienza negando que nos encontremos ante una “disposición sancionadora no favorable o restrictiva de derechos individuales” en el sentido del art. 9.3 CE. Indica, en tal sentido, que una norma que aspira a la contención del gasto de personal (como uno de los principales componentes del gasto público) no es ni sancionadora, ni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lo está,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a 15 de julio, “estaba ya consolidado, asumido e integrado en el patrimonio de los trabajadores cuando entró en vigor” el Real Decreto-ley 20/2012, o si se trataba, por el contrario,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propia Sala reconoce en el Auto de planteamiento de la cuestión que la regulación legal de las pagas extraordinarias no ofrece respuesta a esa pregunta, siendo el Tribunal Supremo el que ha hecho referencia a su devengo diario y cobro aplazado en su jurisprudencia. No obstante, a juicio del Abogado del Estado resulta evidente que una determinada interpretación jurisprudencial de un precepto legal no puede erigirse en parámetro de constitucionalidad de otra norma de rango legal.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Según indica, esta concepción es, por otro lado, perfectamente conforme con los arts. 26 y 31 de la Ley del estatuto de los trabajadores. Recuerda asimismo la doctrina de este Tribunal Constitucional en relación con los tributos con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aun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conformes con la Constitución modificaciones con cualquier grado de retroactividad cuando existieran claras exigencias de “interés general”.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Se recuerda, asimismo, que la estabilidad presupuestaria es un principio constitucional que vincula a todos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Abogado del Estado afirma que, dada la situación descrita de grave crisis económica, no existe razón para negar la concurrencia de un “interés general” que justifique la medida cuestionada, y asimismo niega que las Sentencias del Tribunal Europeo de Derechos Humanos citadas por el Auto de planteamiento puedan servir para avalar la tesis mantenida en el mismo, ya que a diferencia de lo que ocurre en el presente caso, en tales supuestos se alegaron intereses difusos para proceder a la aplicación retroactiva de una medida que no la justificaban desde la perspectiva de la proporcionalidad. Se recuerda que, por el contrario, en el presente caso existía un motivo concreto de interés general —evitar que España tuviera que ser objeto de un rescate financiero por la Unión Europea—, y que, en realidad, no asistimos a una reducción del sueldo de los empleados públicos, sino a una “congelación” de la paga extra de diciembre con previsión de su satisfacción en ejercicios futuros a través de aportaciones a planes de pensiones o contratos de seguro colectivo que cubran la contingencia de jubilación. En definitiva, se concluye diciendo que ante el interés público a que se trata de atender, resulta absolutamente proporcionado que únicamente se exija como sacrificio a los particulares el aplazamiento temporal del abono de la parte proporcional de la paga extraordinaria correspondiente a los días 1 a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25 de noviembre de 2013, el Fiscal General del Estado evacuó el trámite de alegaciones, interesando la declaración de que el art. 2, apartado 2.2, del Real Decreto-ley 20/2012 es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se ven concernidos derechos individuales que son expresión directa de la esfera general de protección de la persona. Además, afirma que la idea de sanción resultará robustecida en este caso, dado que se pretende extraer del patrimonio de los ciudadanos, sin indemnización, un bien o un derecho del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sintetiza.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la cuantía de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Derechos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Tal hipótesis no puede suponer, sin embargo, un aval genérico para que con esa excusa el poder público pueda conducirse apartándose de una expresa previsión legal. Se añade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sólo su apartado 2.2, ya que es el que resulta aplicable para resolver el pleito sometido al conocimiento de la Sala de lo Social de la Audiencia Nacional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2015 la Sala Primera acordó, de conformidad con lo dispuesto en el art. 88.1 LOTC, dirigir atenta comunicación a la Mutua Balear, a fin de que indique si, en atención a lo previsto en la disposición adicional duodécima de la Ley 36/2014, de presupuestos generales del Estado para el año 2015, o por cualquier otra circunstancia, ha satisfecho al personal de ese organismo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 este Tribunal el 15 de octubre de 2015, la entidad Mutua Balear comunicó que, conforme a lo establecido en la disposición adicional duodécima de la Ley 36/2014 y el art. 1.2 f) del Real Decreto-ley 10/2015, de 11 de septiembre, ha satisfecho al personal determinadas cantidades en concepto de recuperación de la catorceava parte del salario anual que fue descontado de acuerdo con lo establecido en los arts. 2.3, 2.5 y 2.6 del Real Decreto-ley 20/2012: en concreto, afirma que en los meses de enero y septiembre se ha procedido respectivamente a devolver el 24,04 por 100 y el 26,23 por 100 sobre la cantidad inicialmente descontada, lo que supone una devolución del 50,27 por 100 sobre el importe total, quedando pendiente de devolución el 49,73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del Presidente del Tribunal de 18 de noviembre de 2015, de conformidad con el art. 15 LOTC y el Acuerdo del Pleno del Tribunal Constitucional de 20 de enero de 2005, el Excmo. Sr. Presidente asumió la ponencia de la presente cuestión de inconstitucionalidad, en sustitución del Magistrado Excmo. Sr. Don Luis Ignacio Ortega Álvarez, por fallecimiento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noviembre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 la Audiencia Nacional plantea cuestión de inconstitucionalidad respecto del art. 2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Sala promotora de la cuestión entiende que el mencionado art. 2 del Real Decreto-ley 20/2012, al suprimir la paga extraordinaria de diciembre de 2012 para el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examen de esta cuestión de inconstitucionalidad es necesario valorar con carácter previo la concurrencia de los requisitos exigidos para su válido planteamiento, pues, conforme a reiterada jurisprudencia constitucional, “no existe ningún óbice para realizar un pronunciamiento de inadmisión de una cuestión de inconstitucionalidad en la fase de resolución de la misma, esto es, mediante Sentencia, dado que la tramitación específica del art. 37.1 de la Ley Orgánica del Tribunal Constitucional (LOTC) no tiene carácter preclusivo y cabe apreciar en Sentencia la ausencia de los requisitos, tanto procesales como de fundamentación, requeridos para el válido planteamiento de la cuestión de inconstitucionalidad” (SSTC 146/2012, de 5 de julio, FJ 2, o 79/2015, de 30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mencionados efectos de analizar el correcto planteamiento de la cuestión de inconstitucionalidad, y, por tanto, decidir sobre su admisión a trámite, es preciso comenzar recordando que los apartados 1 y 2 del art. 35 LOTC exigen, respectivamente, que la norma legal cuestionada resulte “aplicable al caso y de cuya validez dependa el fallo”, y asimismo que, en su Auto de planteamiento, el órgano judicial promotor no sólo debe concretar la ley o norma con fuerza de ley de cuya constitucionalidad duda, sino que también ha de especificar o justificar en qué medida la decisión del proceso depende de la validez de la norma en cuestión. En consecuencia, para la adecuada formulación de la cuestión de inconstitucionalidad no basta con que el tribunal ordinario considere que la norma controvertida es aplicable al caso, sino que además es necesario que dicha norma supere el llamado juicio de relevancia (STC 221/2015, de 22 de octubre, FJ 2), juicio este último que se entiende “como el esquema argumental dirigido a probar que el fallo del proceso judicial depende de la validez de la norma cuestionada” y que “constituye uno de los requisitos esenciales de toda cuestión de inconstitucionalidad, por cuanto a su través se garantiza el control concreto de la constitucionalidad de la ley, impidiendo que el órgano judicial convierta dicho control en abstracto, al carecer de legitimación para ello” (por todas, STC 10/2015, de 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afirmado que la exigencia de que el órgano proponente debe concretar el precepto constitucional que supone infringido no significa tan sólo que el Auto de planteamiento ha de contener la cita de tal precepto o preceptos, sino que es preciso también que el órgano judicial exteriorice en él el razonamiento que le ha llevado a cuestionar la constitucionalidad de la norma aplicable, de manera que ha de ofrecer “una fundamentación suficiente de la inconstitucionalidad y de la relación entre la norma cuestionada y el fallo” (STC 224/2006, de 6 de julio, FJ 5). En conexión con ello, este Tribunal ha señalado que “la mera aplicabilidad en el proceso a quo de la norma legal cuestionada no es equivalente a la exigida relevancia constitucional del juicio que ha de expresar el órgano judicial”, un juicio que, entre otras exigencias, demanda del órgano proponente una argumentación acerca de la aludida relevancia que sea razonable, suficiente y coherente con el tipo de proceso en que se suscite la cuestión, de tal modo que “el juicio de relevancia que ha de emitir el órgano jurisdiccional ha de concretar justamente la interrelación entre pretensión procesal, objeto del proceso y resolución judicial (STC 80/1994, de 14 de marzo, FJ 2, por todas)” (ATC 28/2002,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este aspecto, hemos de recordar que “aunque es al órgano judicial que plantea la cuestión a quien le corresponde efectuar el llamado juicio de relevancia, ello no impide a este Tribunal efectuar la revisión del mismo con el fin de garantizar el control concreto de constitucionalidad que corresponde a la cuestión de inconstitucionalidad… y evitar así que este procedimiento se convierta en un medio de impugnación directa y abstracta de la Ley” (STC 114/2010, de 24 de noviembre, FJ 3). Así, con miras a este objetivo, procede tal revisión en los supuestos en que de manera notoria, sin necesidad de examinar el fondo debatido y en aplicación de principios jurídicos básicos, se advierta que la argumentación judicial respecto a la aplicabilidad al caso del precepto legal cuestionado y su relevancia para el fallo resulta inconsistente o evidentemente errada, determinando en tal circunstancia la inadmisibilidad de la cuestión de inconstitucionalidad (SSTC 141/2008, de 30 de octubre, FJ 4; 4/2015,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Trasladada la doctrina constitucional expuesta a la cuestión de inconstitucionalidad ahora examinada, hemos de concluir que el Auto de planteamiento elevado a este Tribunal incurre en un defectuoso cumplimiento del requisito relativo a la exteriorización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señalarse que el órgano promotor dirige su duda de constitucionalidad genéricamente al art. 2 del Real Decreto-ley 20/2012, pese a que sólo algunos de sus apartados o previsiones resultan aplicables al caso y relevantes para el fallo. El Auto de planteamiento (que adolece de la misma indeterminación que la providencia de apertura del trámite de audiencia) no sólo no identifica cuáles son esos apartados o previsiones aplicables y relevantes para la resolución del proceso a quo (AATC 221/2013, de 9 de octubre, FFJJ 3 y 4; 206/2014, de 22 de julio, FJ 3), sino que, además, el razonamiento sobre el que el órgano promotor fundamenta su duda de constitucionalidad tampoco se construye en relación con las concretas previsiones del art. 2 del Real Decreto-ley 20/2012 que resultan determinantes en el litigio del que trae origen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proceso de conflicto colectivo que da lugar al presente procedimiento constitucional se promueve con motivo de que, por aplicación de las previsiones contenidas en el art. 2 del Real Decreto-ley 20/2012, los trabajadores de la Mutua Balear sujetos al convenio colectivo general de ámbito estatal para las entidades de seguros, reaseguros y mutuas de accidentes de trabajo (“BOE” núm. 297, de 10 diciembre 2008) —que prevé la percepción de tres pagas extraordinarias— han experimentado la supresión de la catorceava parte de su retribución anual. El objeto de este proceso se vincula así, por un lado, al apartado 3 del referido art. 2 del Real Decreto-ley 20/2012, que señala que la reducción retributiva allí prevista será de aplicación al personal directivo y resto de personal de las mutuas de accidentes de trabajo y enfermedades profesionales de la Seguridad Social, y por otro lado, a su apartado 5, en el que se indica que en los casos en que su régimen retributivo no contemple la percepción de pagas extraordinarias o se perciban más de dos al año se reducirá una catorceava parte de las retribuciones totales anuales excluidos incentivos al rendimiento, ordenándose prorratear dicha reducción entre las nóminas pendientes de percibir en el ejercicio. En coherencia con ello, la parte actora formula sus pretensiones procesales, de modo que, con carácter principal, solicita que se declare el derecho de los trabajadores a que Mutua Balear les restituya en su integridad la catorceava parte de la retribución total anual descontada en las nóminas correspondientes a los meses comprendidos entre julio y diciembre de 2012, y subsidiariamente, que se les reintegre el importe equivalente a 7/12 (o en su caso, 6,5/12) de esa catorceava parte de las retribuciones totales anuales que les ha sido descontada.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específico contenido del objeto del proceso y de las pretensiones procesales de la parte demandante no encuentra, sin embargo, adecuado reflejo en la fundamentación del Auto de planteamiento de la cuestión, que elabora toda su argumentación en relación exclusivamente con la medida consistente en la supresión de la paga extraordinaria de diciembre de 2012 del personal del sector público, a la que hacen referencia los apartados 1 y 2 del cuestionado art. 2 del Real Decreto-ley 20/2012. Así, en su argumentación, el órgano proponente vincula la duda de constitucionalidad planteada en relación con el principio de irretroactividad ex art. 9.3 CE a las cuantías de la citada paga extra que considera devengadas a la fecha de entrada en vigor del Real Decreto-ley 20/2012 (15 de julio de 2012) y que concreta en las correspondientes a “la parte proporcional a catorce días de trabajo”. Sobre la base de tales presupuestos, el propio Auto de planteamiento expone que “constatado que el art. 2 del Real Decreto-Ley 20/2012… establece la supresión de la paga extraordinaria de diciembre de 2012 para el personal laboral del sector público, sin introducir excepción alguna respecto de las cuantías ya devengadas al momento de su entrada en vigor (en nuestro caso, desde el 1 de julio de 2012), debemos concluir que ha podido vulnerar el principio de irretroactividad de las disposiciones restrictivas de derechos individuales, previsto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su evidente interrelación y común finalidad, es obvio que la medida objeto del proceso a quo respecto a la que la parte actora formula las pretensiones procesales sobre las que deberá recaer la decisión judicial —la reducción de una catorceava parte de las retribuciones anuales conforme al apartado 5 del art. 2 del Real Decreto-ley 20/2012— no resulta coincidente con la medida sobre la que el órgano proponente argumenta y formula su duda de constitucionalidad —la supresión de la paga extraordinaria de diciembre de 2012, a la que específicamente se refieren los apartados 1 y 2 del citado art. 2—. No existe, por tanto, la precisa correspondencia entre el objeto sobre el que el órgano promotor proyecta su razonamiento y el objeto del litigio que da origen a la presente cuestión. Por ello, concurriendo esta discordancia, no puede apreciarse que el Auto de planteamiento haya explicado debidamente en qué medida la norma cuestionada es aplicable y relevante para la resolución del litigio a quo, ni en consecuencia puede afirmarse que el órgano promotor haya expuesto adecuadamente el esquema argumental que permita probar la dependencia entre la validez de la norma cuestionada y el fallo del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puesto que el Auto de planteamiento proyecta la duda de constitucionalidad formulada sobre una medida contemplada en el art. 2 del Real Decreto-ley 20/2012 distinta a la discutida en el proceso a quo, hemos de concluir que el órgano promotor ha realizado una inadecuada formulación y exteriorización del juicio de relevancia. Consiguientemente, apreciada esta deficiencia y dado que “no es posible convertir la cuestión de inconstitucionalidad en un juicio de constitucionalidad en abstracto, desligado del proceso a quo” (ATC 57/2014, de 25 de febrero, FJ 4), de conformidad con la doctrina constitucional antes expuesta procede declarar la inadmisión a trámite de la cuestión de inconstitucionalidad presentada.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