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17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5347-2013 interpuesto por el Consejo de Gobierno de la Comunidad Autónoma de la Región de Murcia, representado por el Letrado de la Comunidad Autónoma, contra el art. 1, apartados 2 y 3; disposición adicional primera; disposición transitoria tercera y disposición final segunda del Real Decreto-ley 9/2013, de 12 de julio, por el que se adoptan medidas urgentes para garantizar la estabilidad financiera del sistema eléctrico.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septiembre de 2013 tuvo entrada en el Registro General de este Tribunal Constitucional, escrito del Letrado de la Comunidad Autónoma de la Región de Murcia por el que, en nombre y representación de la misma, interpone recurso de inconstitucionalidad contra el art. 1, apartados 2 y 3; disposición adicional primera; disposición transitoria tercera y disposición final segunda del Real Decreto-ley 9/2013, de 12 de julio, por el que se adoptan medidas urgentes para garantizar la estabilidad financiera del sistema eléctrico, por infracción de los arts. 9.1, 9.3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término el Letrado, al contexto normativo en el que se inserta la disposición recurrida, señalando que la Ley 54/1997, de 27 de noviembre, del sector eléctrico, regula la producción de energía eléctrica en régimen especial, disponiendo que la misma se regirá por sus disposiciones específicas y, en lo no previsto, por las generales sobre producción eléctrica en lo que resulten de aplicación, y atribuye a las Comunidades Autónomas la competencia para otorgar la condición de instalación de producción, acogida a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esta previsión legislativa se han dictado un gran número de instrumentos normativos y de planificación, reguladores del esquema legal y económico de la producción de energía eléctrica en régimen especial —que en el escrito de demanda se enuncian de forma detallada— y que, considera el Letrado que ponen de relieve la inseguridad jurídica con que trabajan los operadores económicos que se han arriesgado a participar en la actividad de producción de energía eléctrica en régimen especial, singularmente aquellos que lo realizan a través de la utilización de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Real Decreto-ley 9/2013, establece un nuevo régimen jurídico y económico para las instalaciones de producción de energía eléctrica existentes a partir de fuentes de energía renovable, cogeneración y residuos, que supone, esencialmente, la desaparición del régimen de tarifas y de las primas, con modificación absoluta del sistema hasta ahora establecido, obligando a todos los operadores económicos del sector afectado a estar y pasar por el sistema de ingresos derivados, exclusivamente, de la participación en el mercado, con abono, en su caso, de una retribución adicional sólo en aquellos supuestos en que sea necesario cubrir los costes de inversión que una empresa eficiente y bien gestionada no recupere en el mercado. Por este motivo, se afirma que la inseguridad jurídica (desaparición en siete años de un determinado sistema retributivo) y la remisión a conceptos jurídicos indeterminados (“empresa eficiente”, “bien gestionada”), resultan 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procede seguidamente a efectuar una enumeración de los preceptos constitucionales que se consideran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9.1, en lo que atañe al principio de jerarquía normativa y de sometimiento de los poderes públicos a la propia Constitución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en este ámbito, que España ha ratificado el Tratado sobre la carta de la energía, hecho en Lisboa el 17 de diciembre de 1994, y publicado en el “Boletín Oficial del Estado” de 17 de mayo de 1995. Dicho Tratado, que forma parte del ordenamiento interno español, establece en su art. 10 que las partes contratantes fomentarán y crearán condiciones estables, equitativas, favorables y transparentes para que los inversores de otras partes contratantes realicen inversiones en su territorio. Entre dichas condiciones se contará el compromiso de conceder a esas inversiones un trato justo y equitativo; gozarán, además, de una protección y seguridad completas, y ninguna parte perjudicará, en modo alguno, mediante medidas exorbitantes o discriminatorias, la gestión, mantenimiento, uso, disfrute o liquidación de las mismas; y en ningún caso podrán concederse a estas inversiones un trato menos favorable que el exigido por el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asimismo lo dispuesto en el art. 13 de la carta, conforme al cual, las inversiones de una parte contratante “no serán objeto de nacionalización, expropiación o medida o medidas de efecto equivalente a la nacionalización o expropiación”. Considera el escrito de demanda que la medida de efecto equivalente hace referencia a una expropiación indirecta u oculta, operada de manera continua mediante el establecimiento de disposiciones que, en una u otra forma, priven al inversor de la rentabilidad que podía razonablemente esperar en función del marco legal existente en el momento de realizar la inversión. Y este tipo de expropiación es el que se viene operando, a través de los sucesivos cambios normativos, en los que se modifican las reglas del juego respecto del régimen retributivo de las inversiones realizadas en el sector de la producción de energía eléctrica en régimen especial, haciendo disminuir, constante y apreciablemente, las retribuciones a percibir por los inversores.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que, con la aprobación del Real Decreto-ley 9/2013, el Estado español ha incumplido las obligaciones contraídas con inversores extranjeros, modificando el régimen retributivo vigente hasta ahora y creando una situación radicalmente diferente de la que existía cuando decidieron invertir en España, por lo que dichos inversores podrán acudir al arbitraje internacional regulado en el Tratado, a fin de obtener los laudos que fijen las indemnizaciones a que tengan derecho, y, por tanto, en cuanto que el Ejecutivo está incumpliendo un tratado internacional, ratificado y publicado oficialmente en España, se están infringiendo los principios constitucionales de jerarquía normativa y de sometimiento del poder público al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9.3 que garantiza el principio de seguridad jurídica y de irretroactividad de las disposiciones sancionadoras no favorables o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demanda que el Real Decreto-ley establece los principios del nuevo régimen retributivo, pero los deriva a un posterior desarrollo reglamentario, si bien dicho régimen será aplicable desde la propia entrada en vigor de la norma, lo que pone de relieve una inconcreción jurídica determinante de la vulneración de la seguridad jurídica y de su consecuencia, que no es otra que la confianza legítima. Los únicos motivos que han llevado a la aprobación del Real Decreto-ley, en los aspectos que son objeto del presente recurso, serían de índole económica, derivada sustancialmente del déficit del sector eléctrico en su conjunto, no sólo en el sector de las energías renovables, no habiéndose tenido en cuenta factores propios de la producción de energía eléctrica en régimen especial; y la nueva regulación discrimina negativamente esta producción eléctrica, al reducir las retribuciones a unas determinadas tecnologías, dejando intocados otros sistemas de producción de energía eléctrica, que también son responsables del déficit del sector. Se afirma que el Real Decreto-ley establece la retroactividad de un régimen retributivo más restrictivo para la producción de energía eléctrica en régimen especial o mediante tecnología solar fotovoltaica, el cual se regía por la normativa anterior y será liquidado en base a la misma, pero con carácter de pago a cuenta hasta la publicación de la nueva normativa, lo que puede generar la obligación por parte del productor de devolver cantidades percibidas en concepto de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mención a la doctrina de este Tribunal en materia de retroactividad, afirma el Letrado que, en el caso que nos ocupa, en la medida en que la nueva normativa prevé la retroacción de sus efectos una vez que entre en vigor la normativa reglamentaria de desarrollo (que lo hará con la misma fecha en que ha entrado en vigor el Real Decreto-ley 9/2013), cabe la posibilidad de que los productores de energía eléctrica en régimen especial tengan que devolver cantidades percibidas en base al régimen retributivo existente hasta su derogación por el Real Decreto-ley 9/2013, y aun cuando esta obligación de devolución lo sea desde un punto de vista contable, no es menos cierto que nos encontramos ante un supuesto de retroactividad en su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86.1 CE, en cuanto, a juicio de los recurrentes, no concurre el presupuesto habilitante de la extraordinaria y urgente necesidad, previsto en dicho precepto constitucional para dictar las normas que son objeto del presente recurso a través del instrumento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efectuar una amplia cita de la doctrina constitucional en relación con el art. 86.1 CE, y referirse a lo señalado en la exposición de motivos de la disposición, consideran los recurrentes que en la generalidad con la que el Real Decreto-ley justifica la aplicación de las medidas adoptadas, a fin de poner término al “carácter insostenible del déficit del sector eléctrico”, lo que subyace y así lo reconoce la propia exposición de motivos de la norma, es tratar de cumplir los objetivos de déficit fijados para el año 2014. En ningún momento ni el legislador ni el regulador han desconocido las condiciones de producción de la energía eléctrica de las instalaciones que utilizan energías renovables, cogeneración y residuos; por lo tanto, no puede hablarse de situaciones imprevistas, provocadas por el déficit tarifario del sector eléctrico, cuando desde hace años se vienen aprobando disposiciones cuya finalidad es exactamente la misma, por lo que no puede afirmarse que las disposiciones objeto de impugnación en el presente recurso, reúnan las notas requeridas para entenderlas válidamente producidas al amparo de lo dispuesto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Primera, y mediante providencia de 8 de octubre de 2013, admitió a trámite el presente recurso de inconstitucionalidad, acordando dar traslado de las actuaciones, conforme establece el art. 34 de la Ley Orgánica del Tribunal Constitucional (LOTC), al Congreso de los Diputados y al Senado, por conducto de sus Presidentes, y al Gobierno de la Nación a través del Ministerio de Justicia, al objeto de que en el plazo de quince días, pudieran personarse en el proceso y formular las alegaciones que estimaran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18 de octubre de 2013, se personó en el procedimiento el Abogado del Estado y solicitó prórroga del plazo concedido para la presentación del escrito de alegaciones; y por providencia de 21 octubre siguiente, el Pleno acordó tenerle por personado y conceder una prórroga de ocho días más, al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recibido el 23 de octubre,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25 de octubre de 2013, comunicó el acuerdo de la Mesa de la Cámara, de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18 de noviembre de 2013,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representante estatal, en relación con la alegada vulneración del art. 9.3 CE, que no puede negarse la intencionalidad clara del legislador en cuanto al principal propósito de las modificaciones que ha ido introduciendo en el ordenamiento jurídico, todas las cuales van dirigidas a acometer el problema del déficit estructural que el sistema eléctrico venía generando, principalmente por el déficit de tarifa a causa de la prima a las renovables o producción en régimen especial; y la corrección de esa desviación tiene por objeto tratar de garantizar la financiación y viabilidad definitiva del sistema. La apreciación de las respectivas circunstancias que motivan la regulación de fondo contenida en el Real Decreto-ley y su condición de norma con rango de ley, disipan la objeción de supuesta falta de seguridad jurídica respecto de la situación regulada, conforme y por comparación con la normativa preexistente que viene a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paso de un régimen jurídico de tarifas determinadas administrativamente y de primas reguladas, es decir, una transición desde una situación más protegida y regulada, garantizándose por el Estado unos mínimos, a un sistema basado en el juego del mercado, aunque sin dejar de retribuir los costes de empresas eficientes o bien gestionadas, constituye una evolución lógica y previsible del ordenamiento. Como ha establecido el Tribunal Constitucional, el principio de seguridad protege la confianza de los ciudadanos —en este caso de los inversores— pero, además de no poder entenderse como un supuesto derecho al mantenimiento de un determinado régimen jurídico, la confianza que protege este principio es la que puede existir frente a cambios normativos que no sean razonablemente previsibles. Y no puede resultar previsible el mantenimiento indefinido de un modelo, sin conceder al legislador la posibilidad de innovación de la realidad jurídica, hacia una situación regida por premisas de mercado, en un sector empresarial determinado, como es el de la producción y comercialización de energía eléctrica, que es la dirección en la que se incardina la modificación operada por 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supuesto carácter arbitrario o indeterminado del concepto de “empresa eficiente o de empresa bien gestionada”, a efectos de la concesión de la retribución adicional por costes de inversión que la norma establece (art. 1, apartados 2 y 3 del Real Decreto-ley), afirma el Abogado del Estado que estas calificaciones no resultan discrecionales o arbitrarias, en cuanto van acompañadas de pautas claras para su reconocimiento objetivo. El art. 1.2, fija parámetros que denomina estándar, lo que implica que la definición se realiza sobre la base de criterios específicos y objetivos, íntimamente conectados con la realidad jurídica empresarial de la industria en la que incide. Las disposiciones adicional primera y transitoria tercera establecen respectivamente la regulación de la rentabilidad razonable de las instalaciones de producción con derecho a régimen económico primado y el efecto transitorio hasta la entrada en vigor del Real Decreto de desarrollo a que hace referencia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cuanto a la previsión de un real decreto del Gobierno que modificará el modelo retributivo de las instalaciones existentes, considera el Letrado que dicha expresión no significa sino que el desarrollo, detalle o concreción de ese nuevo régimen retributivo que introduce el Real Decreto-ley se hará a través de la oportuna norma reglamentaria, sin que ello suponga deslegalización o remisión en bloque a la norma reglamentaria; y en tanto se aprueba esa regulación de desarrollo, se efectúa una aplicación pendiente de la completa ejecución de la normativa nueva, dado que se trata de una normativa de retribución de rendimientos, practicando una liquidación a cuenta, en tanto se aprueba la norma reglamentaria, momento a partir del cual se completará la definitiva vigencia de la nueva normativa, con efectos desde la entrada en vigor del Real Decreto-ley 9/2013. No se produce —a su juicio— efecto retroactivo, en tanto que el nuevo régimen jurídico se aplica desde la entrada en vigor del Real Decreto-ley, y así lo prevé de manera explícita la norma, con independencia de que quepa una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vigencia del Real Decreto-ley 9/2013, y las situaciones preexistentes cuyo régimen jurídico se altera, la retroactividad que pudiera apreciarse lo sería sólo de lo que la doctrina denomina de grado mínimo, pues la aplicación de la nueva norma se produce sólo respecto de los efectos de las situaciones que se generen tras la entrada en vigor de la misma. Se señala asimismo, que no nos hallamos ante una norma sancionadora en sentido técnico, a los efectos de lo manifestado en la doctrina constitucional en relación con el art. 9.3 CE, en cuanto la reforma operada recae sobre los efectos acaecidos con posterioridad a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complementario, el Abogado del Estado se remite al informe elaborado por la Secretaría General Técnica del Ministerio de Industria, Turismo y Comercio —que se aporta al expediente—, para afirmar que no es cierto que el Real Decreto-ley contemple la posibilidad de que resulte la obligación de devolver cantidades percibidas por los inversores al extenderse los efectos de esta nueva norma a lo largo de la vida regulatoria de las instalaciones; en ningún momento la norma contempla ninguna devolución de cantidad percibida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por el Abogado del Estado la supuesta desigualdad de trato entre empresas del sector eléctrico, pues, como se pone de manifiesto en el informe de la Secretaría General Técnica, “la evolución descontrolada e insostenible del déficit de tarifa ha hecho necesaria la adopción de múltiples medidas… que han afectado a todos los agentes del sistema…”. La modificación que ahora se introduce no constituye pues, una medida aislada sino una norma que se integra dentro del conjunto sistemático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pretendida vulneración del Tratado sobre la carta de la energía, se afirma que la variación del ordenamiento jurídico se ha producido en el ámbito del derecho interno, no por lo que al Tratado respecta. En todo caso, como ha declarado también la jurisprudencia constitucional, los tratados internacionales no constituyen en sí mismos parámetros o premisas de comparación para valorar la constitucionalidad de las leyes; y las posibles consecuencias de su vulneración pertenecen más bien al ámbito de la legislación ordinaria, al no formar parte los tratados en sí del bloque de la constitucionalidad. En todo caso —se añade— el Tratado no ha sido vulnerado por el Real Decreto-ley 9/2013, pues las determinaciones contenidas en aquél en orden a la protección de las inversiones se adecúan a la misma justificación sobre la conformidad con la Constitución Española del Real Decreto-ley, en tanto que de esa adecuación constitucional cabe derivar la consideración de un tratamiento justo y equitativo en lo que a la regulación contenida en el Real Decreto-ley se refiere o al tratamiento de las inversiones procedentes de otros Estados miembros, partes contratantes de la Carta, no menos favorable que a las inversiones nacionales en el mismo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situaciones objetivas y la regulación general que modifica la materia bajo cuyo marco se efectuaron las inversiones, no supone una expropiación de derechos, pues el inversor materializó su inversión bajo la vigencia de un régimen jurídico concreto, a cuya petrificación o inalterabilidad no tenía derecho. El Real Decreto-ley posee una eficacia ex nunc, lo cual, de acuerdo con la jurisprudencia constitucional, no supone afectación desfavorable a los derechos adquiridos desde la perspectiva constitucional, es decir, la reforma no incide en derechos patrimoniales ya consolidados e incorporados definitivamente al patrimonio del destinatario, o en situaciones jurídicas favorables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art. 86.1 CE, el Abogado del Estado se remite de nuevos a los razonamientos expuestos en el informe de la Secretaría General Técnica del Ministerio de Industria, Turismo y Comercio, en el que se manifiesta que: la situación de extraordinaria y urgente necesidad deriva del carácter insostenible del déficit del sector eléctrico y de la necesidad de adoptar medidas urgentes de vigencia inmediata que permitan poner término a dicha situación. En los últimos ejercicios, el déficit tarifario ha continuado su crecimiento, hasta situarse, según los últimos datos disponibles de la Comisión Nacional de Energía, en un saldo de deuda acumulada de 26.062,51 millones de euros, a 10 de mayo de 2013. De forma complementaria al cálculo de la deuda del sistema eléctrico, dicha Comisión señala que desde el año 2003 hasta el 10 de mayo de 2013, el importe satisfecho para financiar el déficit del sistema eléctrico a través de anualidades que se incorporan en los peajes de acceso de los consumidores, a precios corrientes de cada año, ascienda a 11.823 millones de euros. Por este motivo se han venido adoptando en los últimos años una serie de medidas de carácter urgente que afectan tanto a la partida de costes como a la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Acaba señalando el citado informe, que es en definitiva la gravísima situación financiera del sistema eléctrico, motivada por la evolución descontrolada e insostenible del déficit de tarifa, la que ha hecho necesario la adopción de múltiples medidas excepcionales y urgentes que han afectado a todos los agentes del sistema, desde los operadores de instalaciones de negación de redes a los consumidores, pasando por los contribuyentes a través de los presupuestos generales del Estado. Todo ello con el objetivo de contener los costes y, a la vez, dar estabilidad al sistema para evitar en lo posible futuras desviaciones con respecto a las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razones se ponen también de relieve en la exposición de motivos del Real Decreto-ley, añadiendo a las mismas el hecho de haber tenido lugar durante el primer semestre del año 2013 una serie de circunstancias que han variado las hipótesis sobre las que se realizaron las estimaciones, lo que podría producir nuevos desajustes al final del ejercicio si no se toman nuevas medidas de urgencia para corregir la situación. Las desviaciones vienen motivadas por la concurrencia de unas condiciones meteorológicas atípicas con índices muy altos de pluviometría y vientos, lo que ha supuesto el hundimiento del precio del mercado diario y un incremento de horas de funcionamiento de determinadas tecnologías y, en particular, la eólica con derecho a régimen primado. A ello se ha añadido también el efecto de la crisis económica sobre las economías domésticas, que ha producido una contracción de la demanda más acusada de lo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expuesta la situación de gravedad en relación con la estabilidad financiera del sistema eléctrico en la exposición de motivos, la tardanza en la adopción de medidas legislativas podría haber afectado muy negativamente al mantenimiento mismo de la producción y suministro de energía eléctrica. No es tanto la imprevisibilidad en sí de las circunstancias, cuanto la gravedad de las mismas como efecto derivado de regulaciones anteriores que introdujeron en el sistema patrones de primas y subvención que devienen excesivamente costosos para unos presupuestos en situación de contracción económica y la consiguiente urgencia de adoptar las medidas normativas adecuadas para su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diciembre de 2015,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debe resolver el recurso de inconstitucionalidad interpuesto por el Consejo de Gobierno de la Comunidad Autónoma de la Región de Murcia contra el art. 1, apartados 2 y 3; disposición adicional primera; disposición transitoria tercera y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vienen, en lo sustancial, a modificar la Ley 54/1997, de 27 de noviembre, del sector eléctrico, en orden al establecimiento de un nuevo régimen retributivo para las instalaciones de producción de energía eléctrica existentes a partir de fuentes de energía renovable, cogeneración y residuos, y a habilitar al Gobierno para la aprobación por real decreto del régimen jurídico y económico para estas instalaciones con retribución primada, que modificará el régimen retributivo de las instalaciones existentes, y será de aplicación desde la entrada en vigor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apartado dos modifica el art. 30.4 de la Ley 54/1997, de 27 de noviembre, del sector eléctrico,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Adicionalmente y en los términos que reglamentariamente por real decreto del Consejo de Ministros se determine, a la retribución por la venta de la energía generada valorada al precio del mercado, las instalaciones podrán percibir una retribución específica compuesta por un término por unidad de potencia instalada que cubra, cuando proceda, los costes de inversión de una instalación tipo que no pueden ser recuperados por la venta de la energía y un término a la operación que cubra, en su caso, la diferencia entre los costes de explotación y los ingresos por la participación en el mercado de dicha instalación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cálculo de dicha retribución específica se considerarán, para una instalación tipo, a lo largo de su vida útil regulatoria y en referencia a la actividad realizada por una empresa eficiente y bien gestionada: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ingresos estándar por la venta de la energía generada valorada al precio del mercado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costes estándar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valor estándar de la inversión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en ningún caso se tendrán en consideración los costes o inversiones que vengan determinados por normas o actos administrativos que no sean de aplicación en todo el territorio español. Del mismo modo, sólo se tendrán en cuenta aquellos costes e inversiones que respondan exclusivamente a la actividad de producción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las singulares características de los sistemas eléctricos insulares y extrapeninsulares, podrán definirse excepcionalmente instalaciones tipo específicas para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retributivo no sobrepasará el nivel mínimo necesario para cubrir los costes que permitan competir a las instalaciones en nivel de igualdad con el resto de tecnologías en el mercado y que posibiliten obtener una rentabilidad razonable por referencia a la instalación tipo en cada caso aplicable. No obstante lo anterior, excepcionalmente el régimen retributivo podrá incorporar además un incentivo a la inversión y a la ejecución en plazo determinado, cuando su instalación suponga una reducción significativa de los costes en los sistemas insulares y extrapeninsulares.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rentabilidad razonable girará, antes de impuestos, sobre el rendimiento medio en el mercado secundario de las Obligaciones del Estado a diez años aplicando el diferencial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parámetros del régimen retributivo podrán ser revisados cada seis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art.1, apartado tres modifica el primer párrafo del art. 30.5 de la Ley 54/1997, disponiendo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previa consulta con las Comunidades Autónomas y Ciudades de Ceuta y Melilla, podrá determinar el derecho a una retribución basada en los principios previstos en el apartado 4 para aquellas instalaciones de producción de energía eléctrica de cogeneración o que utilicen como energía primaria energías renovables no consumibles y no hidráulicas, biomasa, biocarburantes o residuos agrícolas, ganaderos o de servicios, aun cuando las instalaciones de producción de energía eléctrica tengan una potencia instalada superior a 50 MW.”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viene a definir la “rentabilidad razonable de las instalaciones de producción con derecho a régimen económico primado”,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previsto en el penúltimo párrafo del artículo 30.4 de la Ley 54/1997, de 27 de noviembre, para las instalaciones que a la fecha de la entrada en vigor del presente real decreto ley tuvieran derecho a un régimen económico primado, la rentabilidad razonable girará, antes de impuestos, sobre el rendimiento medio en el mercado secundario de los diez años anteriores a la entrada en vigor del presente Real Decreto-ley de las Obligaciones del Estado a diez años incrementada en 300 puntos básicos, todo ello sin perjuicio de la revisión prevista en el último párrafo del citado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tercera lleva por título “Aplicación transitoria del art. 4 del Real Decreto-ley 6/2009, de 30 de abril, por el que se adoptan determinadas medidas en el sector energético y se aprueba el bono social, del Real Decreto 661/2007, de 25 de mayo, por el que se regula la actividad de producción de energía eléctrica en régimen especial y del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y dispone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obstante lo establecido en la disposición derogatoria única.2, lo previsto en el artículo 4 del Real Decreto-ley 6/2009, de 30 de abril, por el que se adoptan determinadas medidas en el sector energético y se aprueba el bono social, en el Real Decreto 661/2007, de 25 de mayo, por el que se regula la actividad de producción de energía eléctrica en régimen especial y en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se aplicará con carácter transitorio hasta la aprobación de las disposiciones necesarias para la plena aplicación del real decreto a que hace referencia la disposición final segunda del presente Real Decreto-ley, a excepción del artículo 28 y del porcentaje de bonificación por cumplimiento en el rango del factor de potencia entre 0.995 inductivo y 0,995 capacitivo recogido en el anexo 5 del Real Decreto 661/2007,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organismo encargado de la liquidación abonará, con carácter de pago a cuenta, los conceptos liquidables devengados por las instalaciones de régimen especial, y aquéllas de régimen ordinario con régimen retributivo primado al amparo del Real Decreto 661/2007, de 25 de mayo, en aplicación de lo previsto en los referidos reales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 cobro u obligaciones de pago resultantes de la aplicación de la metodología que se establezca en virtud de lo previsto en la disposición final segunda, a la energía producida desde la entrada en vigor del presente Real Decreto-ley hasta la entrada en vigor de las disposiciones necesarias para la plena aplicación del nuevo régimen retributivo, serán liquidados por el organismo encargad de las mismas en las seis liquidaciones posteriores a la entrada en vigor de dichas disposiciones. Dichas liquidaciones corresponderán en todo caso, al mismo ejercicio y las cantidades tendrán la consideración de coste o ingreso liquidable del sistema, según proceda, a los efectos previstos en el procedimiento de liquidación de los costes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final segunda, intitulada “Nuevo régimen jurídico y económico de la actividad de producción a partir de fuentes de energía renovables, cogeneración, y residuos en régimen económico primado”,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 propuesta del ministro de Industria, Energía y Turismo, aprobará un real decreto de regulación del régimen jurídico y económico para las instalaciones de producción de energía eléctrica a partir de fuentes de energía renovables, cogeneración y residuos con retribución primada que modificará el modelo retributivo de las instalaciones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nuevo modelo se ajustará a los criterios previstos en el artículo 30 de la Ley 54/1997, de 27 de noviembre, del Sector Eléctrico, introducidos por el presente Real Decreto-ley y será de aplicación desde la entre en vigor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régimen retributivo específico que se establezca para las instalaciones de tecnología solar termoeléctrica adjudicatarias del régimen previsto en la disposición adicional tercera del Real Decreto 1565/2010, de 19 de noviembre, por el que se regulan y modifican determinados aspectos relativos a la actividad de producción de energía eléctrica en régimen especial, estará compuesto por un único término a la operación cuya valor será el resultante de la oferta económica para las que resultaran adjudicatarias.”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la Comunidad Autónoma de la Región de Murcia como fundamento de su impugnación alega los siguientes motivos de inconstitucionalidad: en primer término, la infracción de los principios constitucionales de jerarquía normativa y de sometimiento del poder público al ordenamiento jurídico (art. 9.1 CE), en la medida en que los preceptos impugnados son contrarios a lo dispuesto en los arts. 10 y 13 del Tratado sobre la carta de la energía, ratificado por España y que, en consecuencia, forma parte del ordenamiento interno español; en segundo lugar, la vulneración de los principios de seguridad jurídica, de confianza legítima y de irretroactividad de las disposiciones sancionadoras o no favorables (art. 9.3 CE), en la medida en que, por un lado los preceptos impugnados resultan arbitrarios al recurrir a conceptos jurídicos indeterminados, como el de “empresa eficiente y bien gestionada”, y, por otro, establecen los principios generales de un nuevo régimen retributivo, cuya concreción se deriva a lo dispuesto en un posterior desarrollo reglamentario, pero que resulta aplicable con carácter retroactivo desde la entrada en vigor de la propia norma que se cuestiona; por último, se alega la infracción del art. 86.1 CE, por no concurrir el presupuesto habilitante de la extraordinaria y urgente necesidad, para la aprobación de estas normas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preceptos constitucionales alegados por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necesario en primer lugar determinar la pervivencia del proceso, teniendo presente que la norma impugnada ha sido modificada durante su 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han resultado directamente afectados por lo dispuesto en la Ley 24/2013, de 26 de diciembre, del sector eléctrico, cuya disposición derogatoria única, en su apartado 1.a), deroga expresamente la Ley 54/1997, de 27 de noviembre, salvo las disposiciones adicionales sexta, séptima, vigésima primera y vigésima tercera, “sin perjuicio de lo previsto en la disposición final tercera”. A su vez, la disposición final tercera de la citada Ley 24/2013, contempla el “nuevo régimen jurídico y económico de la actividad de producción a partir de fuentes de energía renovables, cogeneración y residuos con régimen económico primado”, en términos que vienen a reproducir y a remitirse a lo dispuesto en los preceptos que son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los apartados 1 y 2 de la mencionada disposición final tercera se efectúa una remisión expresa a lo previsto en el Real Decreto-ley 9/2013, reproduciendo lo dispuesto en su disposición final segunda, y reiterando que el nuevo modelo retributivo aplicable a estas actividades de producción, se ajustará a los criterios previstos en el art. 30 de la Ley 54/1997, en la redacción que le fue dada por el citado Real Decreto-ley. Por su parte, el apartado 3 efectúa una definición de “rentabilidad razonable” de las instalaciones, con expresa remisión a los términos previstos en el Real Decreto-ley 9/2013, reproduciendo lo señalado en la disposición adicional primera del mismo. Finalmente, la disposición final quinta de la Ley 24/2013 modifica el apartado 2 de la disposición transitoria tercera del Real Decreto-ley 9/2013, introduciendo determinadas precisiones en el régimen de las liquidaciones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determinar si las modificaciones introducidas permiten apreciar la pérdida de objeto del presente recurso de inconstitucionalidad, hemos de recordar los criterios de nuestra doctrina, sintetizados en la STC 96/2014, de 2 de junio, FJ 2. Tras señalar que la regla general en el ámbito de los recursos de inconstitucionalidad es que la derogación de la norma impugnada extingue su objeto, dicha sentencia indica que, no obstante, no cabe dar una respuesta unívoca a esta cuestión, ya que, citando la STC 124/2003, de 19 de junio, FJ 3, señala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los anteriores criterios al supuesto que se examina, cabe afirmar que las modificaciones operadas en el Real Decreto-ley 9/2013 por la Ley 24/2013 no han dado lugar a una derogación, o, lo que es lo mismo, a la remoción absoluta de las situaciones jurídicas creadas al amparo de la disposición aquí impugnada, sino, más bien al contrario, a una novación actualizada del régimen retributivo que se contempla en los preceptos impugnados para la actividad de producción a partir de fuentes de energía renovables, cogeneración y residuos con régimen económico primado; régimen jurídico al que expresamente se remite la Ley 24/2013 y que, en consecuencia y en lo sustancial, ha resultado incorporado, en sus propios términos, a una norma con rango formal de ley. Por esta razón, la modificación de las normas impugnadas en el presente proceso no permite apreciar la desaparición del objeto del recurso de inconstitucionalidad formulado, siendo procedente, en consecuencia, el examen de fondo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ese examen de fondo, procede analizar, en primer término, la tacha de inconstitucionalidad relativa a la vulneración del art. 86.1 CE, que se imputa a los preceptos impugnados del Real Decreto-ley 9/2013, y que se fundamenta en la no concurrencia del presupuesto habilitante de la “extraordinaria y urgente necesidad” contemplado en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porque “la observancia de los requisitos exigidos en el art. 86.1 CE constituye un prius respecto de los aspectos sustantivos o materiales, y, en consecuencia, la inobservancia de los requisitos exigidos para la legislación de urgencia se alza como una infracción que sólo puede repararse, en su caso, con una declaración de inconstitucionalidad. Se trata de controlar si el ejercicio de la potestad reconocida al Gobierno por el art. 86.1 CE se realizó siguiendo los requisitos establecidos en dicho precepto constitucional y, por lo tanto, de velar por el recto ejercicio de la potestad de dictar decretos-leyes dentro del marco constitucional” (STC 95/2015, de 14 de mayo, FJ 3). Así pues, debemos iniciar la resolución del recurso examinando las infracciones del art. 86.1 CE, para posteriormente, en caso de resultar procedente, examinar las restantes infracciones constitucionales que se imputan a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habilitante que, según el art. 86.1 CE, habilita al Gobierno para dictar la legislación de urgencia que se manifiesta a través de la figura del decreto-ley, y que se encuentra resumida en la STC 12/2015, de 5 de febrero, FJ 3,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presupuesto habilitante,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externo que al Tribunal corresponde realizar se concreta en los siguientes aspectos: en primer lugar, comprobar ‘que la definición por los órganos políticos de una situación de extraordinaria y urgente necesidad sea explícita y razonada’, y, además ‘que exista una conexión de sentido o relación de adecuación entre la situación definida que constituye el presupuesto y las medidas que en el Decreto- Ley se adoptan (STC 29/1982, de 31 de mayo, FJ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es preciso comenzar dicho examen con el análisis de los argumentos determinantes de la aprobación de los preceptos impugnados, que se explicitan en la exposición de motivos de la norma y en el debate parlamentario de su convalidación. Importa asimismo advertir que (como señalan las SSTC 31/2011, de 17 de marzo, FJ 4; 137/2011, de 14 de septiembre, FJ 6; 170/2012, de 4 de octubre, FJ 5; 27/2015, de 19 de febrero, FJ 5, y 29/2015, de 19 de febrero, FJ 3), cuando se denuncia la vulneración del presupuesto de hecho habilitante respecto, no del correspondiente decreto-ley en su conjunto, sino únicamente en relación con uno o alguno de sus preceptos, la necesaria justificación ad casum de la “extraordinaria y urgente necesidad” ha de ser apreciada en relación precisamente con los preceptos en concreto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9/2013 comienza exponiendo en su apartado I, los argumentos de carácter general que justifican la necesidad de aprobación de la presente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objeto de corregir los desajustes producidos por la evolución expansiva de las partidas de costes del sistema eléctrico, se han venido adoptando en los últimos años una serie de medidas de carácter urgente que afectan tanto a la partida de costes como a la de ingresos”. Sin embargo —continua señalando— “en los primeros meses del año 2013 han acontecido unas condiciones meteorológicas atípicas y el nivel de pluviometría y las condiciones de viento han sido muy superiores a las medias históricas. Estas condiciones han provocado un doble efecto. Por un lado, han ocasionado el hundimiento del precio del mercado diario hasta un nivel mínimo de 18,17 euros/MWh previstos para el conjunto del año. Por otro lado, se ha producido un incremento en las horas de funcionamiento de determinadas tecnologías, y en particular de la eólica con derecho a régimen primado. Todo ello ha determinado una notable desviación al alza del sobrecoste del régimen especial, como consecuencia de los menores precios del mercado registrados.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efecto de la reducción de la actividad económica y la afección de la crisis económica sobre las economías domésticas, se ha producido una contracción de la demanda más acusada de lo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otra parte, en el procedimiento de elaboración de los Presupuestos Generales del Estado para 2014 se ha puesto de relieve por el Ministerio de Hacienda y Administraciones Públicas la imposibilidad del completo cumplimiento de la disposición adicional primera del Real Decreto-ley 6/2009, de 30 de abril, por el que se adoptan determinadas medidas para el sector energético y se aprueba el bono social. Esta disposición establece que las compensaciones por los extracostes de generación de los sistemas insulares y extrapeninsulares serán financiados con cargo a los Presupuestos Generales del Estado. El motivo es la difícil situación presupuestaria, la cual no permite dotar, en su totalidad, este extracoste sin comprometer el cumplimiento de los objetivos de déficit fijados para el ejercicio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hacen patente tanto la necesidad imperiosa de adoptar de forma inmediata una serie de medidas urgentes para garantizar la estabilidad financiera del sistema eléctrico como, a la par, la pertinencia de acometer una revisión del marco regulatorio que permita su adaptación a los acontecimientos que definen la realidad del sector en cada período determinado en aras del mantenimiento de la sostenibilidad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se une que en el Programa Nacional de Reformas, presentado por el Gobierno de España a la Comisión Europea el pasado 30 de abril de 2013, se contenía el compromiso del Gobierno de presentar, en el primer semestre de este año un paquete de medidas normativas con vistas 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a estos principios … el presente Real Decreto-ley articula, con carácter urgente, una serie de medidas equilibradas, proporcionadas y de amplio alcance, destinadas a garantizar la estabilidad financiera del sistema eléctrico como presupuesto ineludible de su sostenibilidad económica y de la seguridad de suministro, dirigidas a todas las actividades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en lo que se refiere, en concreto, a los preceptos que son objeto de la presente impugnación, esto es, a la aprobación de un nuevo régimen jurídico y económico para las instalaciones de producción de energía eléctrica existentes a partir de fuentes de energía renovable, cogeneración y residuos, el apartado II del preámbulo, tras efectuar una detallada descripción del contenido de dichos preceptos, incluye una justificación específica, afirmando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nuevo marco regulatorio da una respuesta global al relevante cambio de las circunstancias experimentado en los últimos años, en términos que obedecen a motivos más que justificados. Las inversiones en estas tecnologías siguen estando protegidas y se ven debidamente fomentadas en España por este nuevo marco normativo que, sin duda, es en su conjunto favorable para todas ellas, entre otras razones, por consagrar el criterio de revisión de los parámetros retributivos cada seis años a fin de mantener el principio de rentabilidad razonable establecido legalmente. De este modo, se trata de consolidar la continua adaptación que la regulación ha experimentado para mantener esta rentabilidad razonable mediante un sistema previsible y sometido a concreción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VII del preámbulo alude al presupuesto habilitante, con un párrafo común aplicable a la totalidad del Real Decreto-ley 9/2013, en el que señala: “[E]n la adopción de conjunto de medidas que a continuación se aprueban concurren las exigencias de extraordinaria y urgente necesidad requeridas por el art. 86 de la Constitución Española de 27 de diciembre de 1978. Extraordinaria y urgente necesidad derivada de las razones ya mencionadas de protección a los consumidores en un contexto de crisis económica y garantía de la sostenibilidad económica del sistema eléctrico, y cuya vigencia inmediata es imprescindible para que la modificación normativa pueda tener la eficacia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(“Diario de Sesiones del Congreso de los Diputados”, Pleno y Diputación Permanente, núm. 130, de 17 de julio de 2013), el Sr. Ministro de Industria, Energía y Turismo pone el acento en la necesidad de establecer un marco normativo que garantice la estabilidad financiera del sistema eléctrico, con carácter definitivo; una reducción significativa de los costes del sistema a través de medidas regulatorias; y el suministro al menor coste posible para el consumidor, fomentando la competencia y la capacidad de elección del mismo. Concluye su exposición afirmando —en relación al conjunto de medidas adoptadas por el Real Decreto-ley—, que “con esta reforma se ataja de forma definitiva un problema que se arrastra desde el año 2004 y se procede a eliminar el déficit de tarifa que actualmente todavía —a pesar de las medidas adoptadas— está en 4.500 millones de euros … Con esta reforma se impide que pueda volverse a repetir en el futuro una situación de fuerte desequilibrio financiero como el actual, con efectos tan nocivos para la economía… Se consigue también reducir considerablemente los costes de las actividades reguladas del sistema, garantizando una retribución adecuada a las empresas y se consigue establecer un marco regulatorio homogéneo, transparente y estable que introduce certidumbre en el sector y confianza en los inversores”.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transcrito cabe deducir que la situación de urgencia que la norma impugnada pretende atender cuenta con una justificación general, aplicable al conjunto de reformas introducidas por el Real Decreto-ley 9/2013, conforme a la cual, las razones que motivaron la aprobación de esta norma de urgencia derivan de la evolución expansiva de los costes del sistema eléctrico, unida a las consecuencias de la crisis económica y a la necesidad de cumplimiento de los objetivos de déficit para el año 2014, que determinan la necesidad de adopción de una serie de medidas dirigidas a garantizar la estabilidad financiera del sistema eléctrico, mediante una revisión de su marco regulatorio. Es pues, la situación de crisis económica que ha repercutido en una caída imprevista de la demanda de energía eléctrica, junto con el incremento general de costes, la que ha provocado un aumento imprevisto del déficit tarifario, lo que justifica la adopción de las medidas contempladas en la norma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esta justificación de carácter general, resultan de aplicación al presente supuesto las consideraciones recogidas en la STC 96/2014, FJ 7, donde afirmamos que “este Tribunal ha reconocido, con la perspectiva del art. 86.1 CE, la relevancia de la ordenación de los procesos que se desarrollan en el sector energético (SSTC 170/2012, de 2 de octubre, FJ 6; 233/2012, de 13 de diciembre, FJ 2, y 39/2013, de 14 de febrero). Así, en la STC 39/2013, de 14 de febrero, FJ 8, señalábamos con relación a la concurrencia del presupuesto habilitante para la utilización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cuál es el momento o la coyuntura económica más apropiada para adoptar sus decisiones, en este caso dirigidas a introducir un mayor grado de liberalización … circunstancia que puede hacer necesaria la aprobación de disposiciones legislativas provisionales y de eficacia inmediata como las contenidas en un decreto-ley, excluyendo que se trate de un uso abusivo o arbitrario de dicha facultad” (STC 170/2012,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examen del presupuesto habilitante de la extraordinaria y urgente necesidad, en relación con los concretos preceptos que son objeto del presente recurso de inconstitucionalidad, el argumento que sustenta las modificaciones introducidas viene a ser coincidente con el de carácter general, si bien se singulariza en el hecho de que, entre las partidas de costes que han contribuido en mayor medida al incremento del déficit tarifario destacan las primas del régimen especial y las anualidades de déficits acumulados, partidas que se han multiplicado por seis y por nueve respectivamente entre 2004 y 2012. En concreto, en el período 2013 se alude a la concurrencia de unas condiciones meteorológicas atípicas que han ocasionado, por un lado el hundimiento del precio del mercado diario hasta un nivel mínimo, y el incremento de las horas de funcionamiento de determinadas tecnologías con derecho a régimen económico primado, lo que ha determinado una notable desviación al alza del sobrecoste del régimen especial, como consecuencia de los menores precios de mercado registrados; a ello se añade que la difícil situación presupuestaria no permite dotar, en su totalidad, este extracoste, sin comprometer el cumplimiento de los objetivos de déficit para el ejercicio 2014. Sobre esta base, el nuevo régimen jurídico y económico para las instalaciones de producción de energía eléctrica existentes a partir de fuentes de energía renovable, cogeneración y residuos, se basa en la percepción de los ingresos derivados de la participación en el mercado, con una retribución específica que permita la cobertura de los costes adicionales de estas instalaciones respecto de las del resto de tecnologías en el mercado, y les permita competir en el mercado en nivel de igualdad con el resto de las tecnologías y obtener una rentabilidad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cabe apreciar –acudiendo a los parámetros de nuestra doctrina– la existencia de una justificación suficiente, en los términos señalados en la STC 183/2014, FJ 6 donde consideramos que: “la situación a la que debían hacer frente las medidas aquí impugnadas era la desviación de los costes del sistema eléctrico provocado por diversos factores (sobrecoste de las primas del régimen especial, consignación de costes de los sistemas eléctricos extrapeninsulares e incremento del déficit por el descenso en la demanda de electricidad) que aparecen explicitados en la exposición de motivos o en el debate parlamentario de convalidación. Factores cuya conjunción había llevado a incurrir en un déficit mayor al previsto inicialmente por el Gobierno. Así, podemos considerar que, sin entrar en el juicio político que este Tribunal tiene vedado, se ha cumplido por el Gobierno la exigencia de explicitar y razonar la existencia de una situación de extraordinaria y urgente necesidad, sin que pueda admitirse la genérica alegación [de la Letrada de la Junta de Andalucía] respecto a que la existencia del déficit tarifario del sector eléctrico no podía, al no ser un hecho nuevo, fundamentar el dictado de los preceptos cuestionados del Real Decreto-ley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también señalamos en la citada Sentencia—, “es evidente que las medidas propuestas, en cuanto persiguen un ajuste de los costes en el sector eléctrico, guardan la necesaria conexión entre la situación de extraordinaria y urgente necesidad descrita, y las medidas adoptadas para hacerle frente”. Además, las medidas previstas modifican de modo inmediato la situación jurídica existente, en cuanto que el nuevo sistema retributivo que la norma inicia, si bien requiere el necesario desarrollo reglamentario, es aplicable desde el momento de la entrada en vigor del Real Decreto-ley 9/2013. Efectivamente, éste establece la aplicación transitoria del régimen retributivo anterior, ahora con el carácter de pagos a cuenta, que se liquidarán definitivamente en el momento en que se apruebe el aludido desarrollo reglamentario. 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a continuación en el examen de los argumentos de fondo, los recurrentes alegan en primer término la vulneración del principio de jerarquía normativa y de sometimiento de los poderes públicos a la Constitución y al ordenamiento jurídico (art. 9.1 y 3 CE), en la medida en que los preceptos impugnados contravendrían lo dispuesto en los arts. 10 y 13 del Tratado sobre la Carta de la Energía, hecho en Lisboa el 17 de diciembre de 1994 y que, una vez ratificado por España y publicado en el Boletín Oficial del Estado, forma parte de nuestro ordenamiento jurídico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no pueden ser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procede advertir que este Tribunal ha declarado reiteradamente que los tratados internacionales no constituyen por sí mismos parámetro de contraste para valorar la posible inconstitucionalidad de las leyes, pues “la supuesta contradicción de los tratados por las leyes o por otras disposiciones normativas posteriores no es cuestión que afecte a la constitucionalidad de éstas y que, por tanto, deba ser resuelto por el Tribunal Constitucional (STC 49/1988, fundamento jurídico 14 in fine), sino que como puro problema de selección del derecho aplicable al caso concreto, su resolución corresponde a los órganos judiciales en los litigios de que conozcan” (SSTC 28/1991, de 14 de febrero, FJ 5, y 207/2013, de 5 de diciembre, FJ 4). En suma, “no corresponde a este Tribunal determinar la compatibilidad o no de un precepto legal con un tratado internacional, ni éstos pueden erigirse en normas fundamentales y criterios de constitucionalidad” (STC 142/1993,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tampoco la incorporación de un tratado al ordenamiento jurídico interno, tras su ratificación y publicación oficial, determina —como pretenden los recurrentes—, la supuesta vulneración del principio de jerarquía normativa, puesto que la “garantía de la jerarquía normativa proscribe que una norma de rango inferior contravenga lo dispuesto en una de rango superior. Sin embargo, si el criterio de enjuiciamiento en un proceso de constitucionalidad viene proporcionado por la Constitución y, eventualmente, por las normas que integran el bloque de constitucionalidad, dado que, por definición, en todo recurso de inconstitucionalidad subyace un problema de jerarquía normativa, resulta que tal jerarquía no es un canon idóneo para esta labor. La apreciación de contradicción entre un texto legal y la Constitución no entraña una mera transgresión por norma de rango inferior de lo establecido en otra de rango superior, sino pura y simplemente, la inconstitucionalidad de la norma con rango de ley” (SSTC 91/1998, de 23 de abril, FJ 2, y 198/2012,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Carta de la energía contempla la necesidad de dotar de seguridad y permanencia a las inversiones en energías renovables y la prohibición de adoptar medidas que afecten a dichas inversiones con efectos equivalentes a la expropiación, lo que el recurrente pretende plantear en realidad es una cuestión relacionada con el sistema de fuentes, en particular con el principio de jerarquía normativa. En modo alguno se argumenta sobre el fondo del asunto, esto es, de qué forma las normas que cuestiona contravendrían las reglas del Tratado y, sobre todo, cuáles serían las consecuencias de dicha contravención, a efectos de su enjuiciamiento en sede constitucional. Por eso no se ha levantado la carga alegatoria que pesa sobre quien pretende la declaración de inconstitucionalidad de una norma con rango de ley, pues el recurso carece en este punto de la mínima fundamentación que permita a este Tribunal inferir las razones por las que el recurrente considera que la norma legal impugnada infringe la Constitución. La demanda se limita a hacer referencia al contenido de los arts. 10 y 13 del Tratado sobre la carta de la energía, afirmando posteriormente que “el Estado español, con la aprobación del Real Decreto-ley 9/2013, ha incumplido sus obligaciones contraídas con inversores extranjeros…”, decisión que, a su entender, implica un incumplimiento del mencionado Tratado que comportaría como consecuencia la infracción de los principios de jerarquía normativa y de seguridad jurídica. Esa infracción aparece únicamente mencionada, ya que la afirmación del recurrente no viene acompañada de la necesaria argumentación específica que permita conocer las razones por las cuales entienden que las disposiciones cuestionadas vulneran el orden constitucional, sin que esta insuficiencia deba ser salvada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alega la vulneración de los principios de seguridad jurídica y confianza legítima, así como el de irretroactividad de las disposiciones sancionadoras no favorables o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es necesario precisar, en primer lugar, que los principios constitucionales invocados por los recurrentes (irretroactividad, seguridad jurídica, interdicción de arbitrariedad) como los otros que integran el art. 9.3 de la Constitución —legalidad, jerarquía normativa, responsabilidad— no son compartimentos estancos, sino que, al contrario, cada uno de ellos cobra valor en función de los demás y en tanto sirva para promover los valores superiores del ordenamiento jurídico que propugna el Estado social y democrático de derecho (STC 104/2000, de 13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seguridad jurídica, entendido como la certeza sobre el ordenamiento jurídico aplicable, la ausencia de confusión normativa y la previsibilidad en la aplicación de derecho, no resulta afectado por los preceptos que son objeto del presente recurso de inconstitucionalidad, ni se justifica en el texto de la demanda en qué medida tales preceptos pueden generar confusión o incertidumbre en su aplicación. No estamos ante una norma incierta o falta de la indispensable claridad, pues cuenta con un contenido preciso y unos efectos perfectamente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 dicho principio, y su corolario, el principio de confianza legítima, es compatible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legislativos producidos no pueden ser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eléctrico no suficientemente atajado con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determina que su objeto es evitar la “sobre-retribución” de determinadas instalaciones de régimen especial, sin que los principios invocados por los recurrentes —seguridad jurídica y confianza legítima— puedan constituir un obstáculo insalvable para que el titular de la potestad legislativa pueda introducir medidas de carácter general que impliquen una alteración de determinados aspectos del régimen retributivo anterior. Estamos pues ante una norma clara, que no genera duda sobre sus efectos, los presupuestos de hecho a los que se aplica o sus consecuencias jurídicas, por lo que, ni desde una vertiente objetiva ni desde una subjetiva genera incertidumbre sobre su alcance.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este Tribunal, los principios de seguridad jurídica y confianza legítima no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En estos casos, es precisamente la perentoriedad de la reacción legislativa —cuya concurrencia en este caso ya ha sido examinada— la que abre la puerta a la injerencia del gobierno en la legislación vigente, al amparo del art. 86.1 CE” (STC 81/2015, de 30 de abril, FJ 8).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reproche formulado por la Comunidad Autónoma recurrente se extiende asimismo a la utilización, que califica como arbitraria, de conceptos jurídicos indeterminados, en concreto, los de “rentabilidad razonable” y de “empresa eficiente o bien gestionada”, que constituyen la premisa para la aplicación de la prevista retribución adicional por costes de inversión. Dicha queja tampoco resulta atendible, pues la propia norma, tanto en el art. 1.2, como en la disposición adicional primera, lleva a cabo una determinación objetiva de dichos conceptos, con arreglo a determinados parámetros, que expresamente se enumeran. 	El establecimiento de unos criterios legales explícitos y objetivos, que permiten una determinación material suficiente de los criterios utilizados por la norma, hacen que pueda excluirse en este caso la pretendida apelación a los llamados conceptos jurídicos indeterminados (lo que de suyo no es contrario a la Constitución, como ya afirmamos en la STC 292/2000, FJ 2), y que proceda estimar que se ha satisfecho el requisito de certidumbre de la norma que excluye su excesiva indeterminación o apertura, haciendo que sea factible a sus destinatarios conocer en cada caso la interpretación que el legislador hace de tales principios y el significado y las consecuencias que los mismos han de tener en la fase aplicativa, razones todas ellas que determinan que no se haya producido la vulneración del principio de interdicción de arbitrariedad, contemplado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por último, que la regulación impugnada se limita a establecer los principios del nuevo régimen retributivo de producción de energía eléctrica en régimen especial, cuya concreción se deriva a un ulterior desarrollo reglamentario, disponiéndose expresamente que el real decreto de desarrollo será aplicable desde la fecha de entrada en vigor del presente Real Decreto-ley, lo que implicaría el establecimiento de una retroactividad incompatible con lo dispuesto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a este respecto que, como ya se avanzó, el Real Decreto-ley 9/2013, viene a establecer un nuevo régimen retributivo para determinadas instalaciones de producción de energía eléctrica; deroga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Pero, el nuevo sistema retributivo, iniciado por el Real Decreto-ley 9/2013 y asumido por la Ley 24/2013, requiere el necesario desarrollo reglamentario para la aplicación efectiva de dicho régimen retributivo a cada una de las instalaciones de producción de energía eléctrica, y, para resolver la situación de vacío reglamentario provocado por la derogación de los anteriores reglamentos, la disposición transitoria tercera del mismo, dispone que temporalmente serán de aplicación los derogados Reales Decretos 661/2007 y1578/2008, con carácter transitorio,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este nuevo régimen retributivo, previsto en la disposición final segunda del Real Decreto-ley 9/2013 y reiterado en la disposición final tercera de la Ley 24/2013, de 26 de diciembre, del Sector eléctrico, se ha llevado a cabo a través del Real Decreto 413/2014, de 6 de junio, por el que se regula la actividad de producción de energía eléctrica a partir de fuentes de energía renovables, cogeneración y residuos, y con ello ha cesado la aplicación del régimen transitorio previsto en la disposición transitoria tercera. Como ya afirmamos en las SSTC 96/2014, FJ 3 c) y 183/2014, FJ 2, “lo sucedido durante estos meses es que las instalaciones existentes han recibido los pagos procedentes de ´liquidaciones a cuenta´ del nuevo sistema, emitidas al amparo de ese régimen transitorio. Este fue previsto al objeto de mantener los flujos retributivos de las instalaciones, evitando los perjuicios que hubiera causado la demora en 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tal y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Decreto-ley 9/2013 entró en vigor al día siguiente de su publicación en el “Boletín Oficial del Estado” (tal y como establece su disposición final décima), pero sus efectos, en lo relativo a las liquidaciones derivadas del nuevo régimen retributivo, se aplican a partir de la publicación del Real Decreto 413/2014, produciéndose una disociación temporal entre la vigencia inmediata de la norma y el ámbito temporal de eficacia, que tiene un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recordar que el límite expreso de la retroactividad in peius de las leyes que el art. 9.3 CE garantiza, se circunscribe a las leyes ex post facto sancionadoras o restrictivas de derechos individuales. Fuera de estos dos ámbitos, nada impide al legislador dotar a la ley del grado de retroactividad que considere oportuno, ya que de lo contrario se podrían producir situaciones de congelación o petrificación del ordenamiento jurídico (STC 49/2015, de 5 de marzo, FJ 4). Como ya señalábamos desde nuestros primeros pronunciamientos (SSTC 42/1986, de 10 de abril, FJ 3, y 65/1987, de 21 de mayo, FJ 19), lo que se prohíbe en ese art. 9.3 CE es la retroactividad entendida como incidencia de la nueva ley en los efectos jurídicos ya producidos de situaciones anteriores. La irretroactividad sólo es aplicable a los derechos consolidados, asumidos e integrados en el patrimonio del sujeto y no a los pendientes, futuros, condicionados y expectativas [por todas, SSTC 99/1987, de 11 de junio, FJ 6 b), y 178/1989, de 2 de noviembre, FJ 9], de forma que sólo puede afirmarse que una norma es retroactiva a los efectos del art. 9.3 CE cuando incide sobre relaciones consagradas y afecta a situaciones agotadas [STC 99/1987, FJ 6 b)], supuesto en el que la prohibición de retroactividad operaría plenamente y solo exigencias cualificadas del bien común podrían imponerse excepcionalmente a tal principio. Por el contrario, en el caso de la retroactividad impropia, que incide en situaciones no concluidas, hay que reconocer al legislador un amplio margen de libertad, de suerte que no entran dentro del ámbito de la retroactividad prohibida las disposiciones que, carentes de efectos ablativos o peyorativos hacia el pasado, despliegan su eficacia inmediata hacia el futuro aunque ello suponga incidir en una relación o situación jurídica aún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de este Tribunal, el art. 9.3 CE no contiene una prohibición absoluta de retroactividad que conduciría a situaciones congeladoras del ordenamiento contrarias al art. 9.3 CE (STC 126/1987, de 16 de julio, FJ 11), ni impide que las leyes puedan afectar a derechos e intereses derivados de situaciones jurídicas que siguen produciendo efectos, pues no hay retroactividad proscrita cuando una norma regula pro futuro situaciones jurídicas creadas con anterioridad a su entrada en vigor o cuyos efectos no se han consumado, ya que el legislador puede variar ex nunc el régimen jurídico preexistente de los derechos individuales, siempre que se ajuste a las restantes exigencias de la Constitución (STC 227/1988, de 29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9/2013 tiene una vigencia inmediata y produce efectos a partir de su entrada en vigor. Los titulares de las instalaciones de producción de energía eléctrica en régimen primado están sujetos a ese nuevo régimen retributivo desde la fecha de entrada en vigor del Real Decreto-ley 9/2013, sin perjuicio de que la cuantificación precisa de dicha retribución no se produzca hasta la aprobación de la norma reglamentaria correspondiente, y sin que dicha sujeción conlleve una afectación desfavorable a los derechos adquiridos, desde una perspectiva constitucional, esto es, no incide en derechos patrimoniales previamente consolidados e incorporados definitivamente al patrimonio del destinatario, o en situaciones jurídicas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una medida normativa como la impugnada no entra en el ámbito de la retroactividad prohibida por el art. 9.3 CE, pues nos hallamos ante relaciones jurídicas no concluidas, cuya resistencia a la retroactividad de la ley es menor que en los supuestos de retroactividad auténtica, debiendo reconocérsele al legislador un amplio margen de libertad en la constatación de la concurrencia de circunstancias concretas y razones que pudieran ser discutibles en el debate político, pero que, desde el punto de vista constitucional, aparecen como suficientes para justificar la retroactividad impropia ante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suma, ante una norma sancionadora o restrictiva de derechos, ni ante una regulación que afecte a una situación “agotada”, consolidada, perfeccionada o patrimonializada –en los términos utilizados por nuestra jurisprudencia– que haya sido revertida in peius con efecto retroactivo, por lo que no concurre un supuesto de retroactividad constitucionalmente prohibida, y, en consecuencia, no se produce una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inconstitucionalidad núm. 5347-2013, al que se adhieren la Magistrada doña Adela Asua Batarrita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aunque no con el fallo, referida a las invocaciones, por un lado, a los principios de jerarquía normativa y sometimiento de los poderes públicos a la Constitución analizados en el fundamento jurídico 6, respecto de la posibilidad de que por la vía del recurso de inconstitucionalidad se desarrolle un control abstracto de convencionalidad de normas con rango legal; y, por otro, a los principios de seguridad jurídica y confianza legítima analizados en el fundamento jurídico 7, respecto de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control abstracto de convencionalidad de normas con rango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recurrente alega en su demanda que el Real Decreto-ley 9/2013, al incumplir determinadas obligaciones establecidas en un tratado internacional, ratificado y publicado oficialmente en España, —Tratado sobre la carta de la energía— está infringiendo los principios constitucionales de jerarquía normativa y de sometimiento del poder público al ordenamiento jurídico (arts. 9.1 y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aportada por la opinión mayoritaria de mis compañeros de Pleno en la que se sustenta la sentencia es doble, argumentándose que (i) es jurisprudencia constitucional reiterada que los tratados internacionales no constituyen por sí mismos parámetro de contraste para valorar la posible inconstitucionalidad de las leyes, ya que no es una cuestión que afecte a la constitucionalidad de éstas, sino un mero problema de selección del derecho aplicable al caso concreto cuya resolución corresponde a los órganos judiciales; y (ii) tampoco la eventual contradicción de una ley con un tratado internacional determina una supuesta vulneración del principio de jerarquía normativa que corresponda resolver a la jurisdicción constitucional, que queda limitada a los casos en que una norma con rango legal resulte contradictoria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Esta respuesta, al margen de que pueda encontrar precedentes en la jurisprudencia constitucional, creo que, (i) en su primer razonamiento, no responde al planteamiento de la recurrente y (ii) en su segundo razonamiento, debería ser sometida a una reconsideración más profunda por este Tribunal para evitar determinadas situaciones paradójicas que se plantean en el ordenamiento jurídico español con el llamado control abstracto de convencionalidad de las leyes y respecto del que este Tribunal, como máximo intérprete de la Constitución, deberá pronunciarse más fundadamente en algún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recurrente no se limita a afirmar que la norma impugnada vulnera el art. 10 y 13 de la Carta de la energía; sino que esa vulneración implica una lesión de los arts. 9.1 y 9.3 CE. Esto es, realiza una construcción de inconstitucionalidad mediata de la ley por ser contraria a un tratado. De ese modo, la respuesta más adecuada podrá ser que ni dichos preceptos constitucionales ni el art. 96 CE pueden invocarse como una vía para desarrollar el control abstracto de convencionalidad de una norma con rango legal, pero no que los tratados internacionales no son parámetro de constitucionalidad porque ni eso es lo alegado ni lo pretendido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Resulta reduccionista afirmar que el control abstracto de convencionalidad de las normas con rango legal queda excluido del objeto de recurso de inconstitucionalidad, fundándose en que dicho recurso sólo cabe ante el supuesto de infracción del principio de jerarquía normativa por normas con rango legal respecto de la Constitución. Es obvio que este Tribunal viene desarrollando a través del recurso de inconstitucionalidad el control [mediato] de constitucionalidad de leyes autonómicas cuando, no en virtud del principio de jerarquía normativa pero sí de distribución constitucional de competencias, hay una extralimitación de la normativa autonómica en relación con normas estatales formal y materialmente básicas.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tomando en cuenta que los tratados internacionales tienen un reconocimiento constitucional como fuente del ordenamiento interno español (art. 96.1 CE), aun con un peculiar encaje y son normas susceptibles de un control de constitucionalidad directo [art. 27.2 c) de la Ley Orgánica del Tribunal Constitucional], la jurisprudencia constitucional debería, a mi juicio, replantearse los problemas derivados de la negativa a que sea la jurisdicción constitucional la que desarrolle el control abstracto de convencionalidad a través de una construcción semejante a la del control [mediato] de constitucionalidad por la vía de los arts. 9.1 o 96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actual jurisprudencia parece que aboca a que sólo se posibilite el desarrollo de ese control de convencionalidad de manera concreta por parte de los órganos judiciales cuando deba aplicarse la ley que se estime contraria a un tratado internacional a partir de considerarlo una mera cuestión de selección normativa, lo que, en su caso, podría ser impugnado en amparo por la vía del art. 24.1 CE en caso de arbitrariedad o irrazonabilidad. Ahora bien, no deja de resultar paradójico que en el contexto de una creciente propensión al control abstracto de normas con fundamento en razones de seguridad jurídica, el único control abstracto que quede ayuno de cualquier vía de planteamiento sea el control de convencionalidad de las normas con rango de ley que, si no puede ser ejercido por la jurisdicción ordinaria, tampoco este Tribunal está posibilitando que se ejerza a través del recurso de inconstitucionalidad o la cuestión de inconstitucionalidad por la vía de la invocación de los arts. 9.1 o 96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Al margen de estas reflexiones y de mi convencimiento sobre la necesidad de que la jurisprudencia constitucional aborde de una manera definitiva los problemas derivados del control abstracto de convencionalidad de normas de rango legal, no creo que en el presente caso resultara relevante ni necesaria la invocación de los arts. 9.1 y 9.3 CE, en su conexión con los arts. 10 y 13 de la Carta de la energía, que se hace en la demanda. Más allá de otras consideraciones, el fondo de estas invocaciones plantea, en esencia, que la norma impugnada también infringe el principio de confianza legítima recogido en la mencionada Carta de la energía, que, como tal principio, tiene un reconocimiento constitucional autónomo en el art. 9.3 CE como una de las dimensiones del principio constitucional de seguridad jurídica. En ese sentido, no resultaría necesario un control mediato como el planteado en la demanda por la recurrente y basta una confrontación directa de la normativa impugnada con la Constitución española sin ningún tipo de intermediación.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principio de confianza legítima y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Mi principal discrepancia con la fundamentación de la opinión mayoritaria en que se sustenta la sentencia radica, sin embargo, con el análisis que se efectúa en el fundamento jurídico 7 en relación con la invocación de los principios de seguridad jurídica y de confianza legítima. La recurrente plantea en su demanda que dentro del devenir legislativo de la regulación de los incentivos a las energías renovables se han producido inesperados cambios normativos y que el Real Decreto-ley 9/2013 implica una nueva modificación contraria al principio de confianza legítima que supone “de facto, la desaparición de las condiciones jurídicas existentes cuando los operadores económicos que participan en el sector de la producción de energía eléctrica de régimen especial tomaron las decisión de invertir en el mismo”. En concreto, se refiere a la desaparición de las tarifas y las primas a esta forma de generación de la energía y la implantación de un sistema retributivo basado en criterios de rentabilidad de mercado.</w:t>
      </w:r>
    </w:p>
    <w:p w:rsidRPr="00C36767" w:rsidR="00F31FAF" w:rsidRDefault="00356547">
      <w:pPr>
        <w:rPr/>
      </w:pPr>
      <w:r w:rsidRPr="&lt;w:rPr xmlns:w=&quot;http://schemas.openxmlformats.org/wordprocessingml/2006/main&quot;&gt;&lt;w:lang w:val=&quot;es-ES_tradnl&quot; /&gt;&lt;/w:rPr&gt;">
        <w:rPr/>
        <w:t xml:space="preserve">La respuesta aportada por la opinión mayoritaria en que la se sustenta la sentencia ha quedado limitada a afirmar que (i) la elevada intervención administrativa de este concreto sector económico en virtud de su incidencia en intereses generales hace inviable que los elementos más favorables queden investidos de permanencia o inalterabilidad, pudiendo ser modificados siempre que los cambios sean previsibles y derivados del interés general, y (ii) que las medidas impugnadas no resultaban inesperadas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Considero que estos argumentos y el análisis desarrollado para resolver la invocación del principio de confianza legítima, aun cuando sean producto de un loable esfuerzo de síntesis, resultan insuficientes para dar una respuesta fundada a la cuestión planteada. Las muy singulares circunstancias que concurren en la materia objeto de análisis debían haber llevado a la opinión mayoritaria a afrontar de una manera más sistemática y amplia una resolución que es de gran relevancia social por su alcance jurídico y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hay, al menos, tres elementos importantes confluyentes en esta materia que hubieran debido llevar al ánimo de la opinión mayoritaria a no analizar de una manera tan somera la cuestión de la confianza legítima, como son (i) el devenir normativo en que se ha visto inmersa la regulación de las energías renovables y la controversia que ha suscitado entre los diferentes operadores jurídicos el respeto al principio de confianza legítima; (ii) que hasta este momento el Tribunal Constitucional, a pesar de las diferentes ocasiones en que le ha sido planteado, no había tenido la oportunidad de pronunciarse al respecto, existiendo unas expectativas razonables en los operadores jurídicos y económicos en que se aportaría una sólida respuesta constitucional a esta cuestión; y (iii) la existencia de numerosos litigios multimillonarios contra el Reino de España planteados por inversores extranjeros contra estos cambios normativos ante cortes internacionales de arbitraje por la infracción, precisamente, del principio de confianza legítima, en relación con el cual una resolución más extensamente fundada por parte de este Tribunal Constitucional parece especialmente necesaria.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devenir legislativo del régimen retributivo y de primas de la generación eléctrica a partir de las energías renovables pone de manifiesto una rápida evolución que se ha desarrollado a través de diversos hitos normativos que han suscitado serias dudas sobre el cumplimiento del principio de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origen normativo del sistema de incentivos a las energías renovables, con el telón de fondo de la entonces vigente Ley 54/1997, de 27 de noviembre, del sector eléctrico, está en los Reales Decretos 661/2007 y 1578/2008. Ambos textos, atendiendo al plan de energías renovables 2005-2010, junto con la determinación de dar cumplimiento a los compromisos internacionales que para España derivan del Protocolo de Kioto y de la normativa de la Unión Europea en la materia, establecieron un nuevo marco retributivo que debía aplicarse a las instalaciones de energías renovables y de cogeneración. El objetivo era la consecución de un significativo crecimiento y desarrollo de este régimen especial de generación eléctrica y uno de los instrumentos para su consecución fue un sistema de incentivos, conforme al cual el titular de la instalación podía optar por vender su energía a una tarifa regulada o bien vender dicha energía directamente en el mercado, percibiendo el precio negociado en el mercado más una prima.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del año 2010, este régimen de incentivos sufrió diversas modificaciones legislativas que incidían directamente en la rentabilidad de los titulares de este tipo de instalaciones de generación eléctrica y que fueron objeto de impugnación. Así, el Real Decreto 1565/2010, que afectó tanto a la cuantía de las tarifas reguladas como a los periodos de percepción, fue recurrido ante la Sala de lo Contencioso-Administrativo del Tribunal Supremo, haciéndose cuestión de la infracción del principio de confianza legítima. Las diversas impugnaciones dieron lugar a una primera sentencia de cabecera de 12 de abril de 2012, recaída en el recurso de casación 40-2011, en que el Tribunal Supremo hizo un extenso análisis de esta invocación en sus fundamentos jurídicos cuarto a sexto. A esos efectos, hay que destacar el esfuerzo argumental y la minuciosa ponderación realizada respecto de los elementos implicados en la controversia sobre la infracción de la confianza legítima en que se pone de manifiesto como elementos esenciales del razonamiento para concluir la previsibilidad de los cambios entonces realizados que (a) es necesario valorar todo el sistema de incentivos en su conjunto, ya que las tarifas reguladas solo son un elemento de mismo; (b) las ventajas de la exclusión de los riesgos del mercado que supone el sistema de tarifas reguladas se ve contrarrestado con el riesgo regulatorio propiciado por la necesidad de dar respuesta sobrevenida a la satisfacción de intereses generales superiores; (c) la diligencia de los inversores al hacer un análisis de los condicionamientos implícitos de este tipo de medidas de fomento estatal; y (d) la influencia que sobre el sistema de incentivos debía tener el cumplimiento de los objetivos pretendidos con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pronunciamientos posteriores, vinculados a la impugnación de otras normas infralegales y del recorte o anulación de otro tipo de incentivos, el Tribunal Supremo ha tenido que volver a analizar de manera cuidadosa esta cuestión de la confianza legítima. Se ha pronunciado incluso en la STS de 16 de marzo de 2015, recaída en el recurso de casación 118-2013, sobre la improcedencia tanto del planteamiento de una cuestión prejudicial como de una cuestión de inconstitucionalidad respecto de si las modificaciones introducidas en el sistema de incentivos por el Real Decreto-ley 2/2013 resultaban contrarias al principio de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relevancia de la cuestión de la confianza legítima, y por tanto, la necesidad de que este Tribunal se hubiera extendido sobre su análisis, no sólo se puede hacer radicar, por comparación, en estos pronunciamientos del Tribunal Supremo. También es preciso destacar que fue un objeto de atención prioritaria en los diversos dictámenes que tanto la Comisión Nacional de Energía como, especialmente, el Consejo de Estado realizaron a los diversos proyectos legislativos que sobre la materia fueron sometidos a su consideración. Así, sin ánimo de exhaustividad, pero ejemplificando la relevancia jurídica de esta cuestión sobre el principio de confianza legítima, pueden citarse los análisis del Consejo del Estado en sus dictámenes 2264/2010, de 4 de noviembre; 937/2013, de 12 de septiembre; y 39/2014, de 6 de febrero, realizados a los anteproyectos que darían lugar posteriormente al Real Decreto 1565/2010, Ley 24/2013 y Real Decreto 413/2014,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creo que pueda dejar de citarse el muy destacado y amplio tratamiento que la doctrina científica ha dedicado a esta cuestión como indicador de su relevancia jurídica y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el devenir normativo de la regulación de los incentivos a las energías renovables también han intervenido normas con rango legal que ha sido objeto de impugnación ante la jurisdicción constitucional. Sin embargo, y a pesar de que, como ya se ha expuesto, las modificaciones del sistema datan desde el 2010, hasta ahora este Tribunal no había tenido que pronunciarse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norma de rango legal que incidió en el régimen especial fue el Real Decreto-ley 14/2010 que, si bien no modificó el sistema, moduló los incentivos al establecer un peaje de acceso a los redes de trasporte y distribución eléctrica que debían pagar los productores del régimen de las renovables y limitar las horas de funcionamiento. Por su parte, el Real Decreto-ley 1/2012 suspendió los procedimientos de preasignación de retribución y determinados incentivos; el Real Decreto-ley 2/2013 también introdujo nuevas modificaciones para recortar el sistema de incentivos y primas; y el Real Decreto-ley 9/2013, ahora impugnado, estableció un nuevo sistema de retribuciones que ha sido posteriormente consolidado por la Ley 24/2013.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Todas estas normas han sido sucesivamente impugnadas ante el Tribunal Constitucional alegando, entre otras razones, la vulneración del principio de confianza legítima. Sin embargo, no ha habido todavía posibilidad de pronunciarse sobre ellas. En efecto, el recurso formulado contra el Real Decreto-ley 14/2010 —también interpuesto, entre otras, por la Comunidad Autónoma de la Región de Murcia y en que ya se invocaba la confianza legítima—, dio lugar a la STC 96/2014, pero al haber sido ya derogado en su totalidad el Real Decreto-ley impugnado sólo hubo un pronunciamiento sobre la concurrencia del presupuesto habilitante de la legislación de urgencia (lo mismo sucedió con las SSTC 109/2014 y 183/2014).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los Reales Decretos-leyes 1/2012 y 2/2013 también fueron objeto de impugnación invocándose la confianza legítima. De nuevo, en las SSTC 48/2015, 105/2015 y 106/2015, para el primero, y la STC 28/2015, para el segundo, no hubo posibilidad de pronunciarse sobre ello, dejando imprejuzgada esta cuestión sobre el principio de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hasta este momento el Tribunal Constitucional no había hecho ningún pronunciamiento sobre la influencia de este devenir regulatorio desde la perspectiva de la confianza legítima y no parece la mejor de las soluciones, teniendo en cuenta la alta litigiosidad y las dudas generadas por cada uno de los recortes en el régimen de incentivos, tal como ya se ha expuesto, que se haya perdido la oportunidad que se presentaba con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firma y ratificación del Tratado de la carta de la energía por parte de España ha supuesto la posibilidad de que, en virtud de su art. 26, los inversores extranjeros pudieran someter las disputas que surgieran con el Reino de España al arbitraje internacional. Esta posibilidad se ha hecho efectiva en un número no despreciable de casos y en la actualidad hay muy diversos asuntos pendientes de resolución arbitral internacional bien ante el Centro Internacional para el Arreglo de Diferencias relativas a Inversiones (CIADI); la Comisión de Naciones Unidas para el Derecho Mercantil Internacional (UNCITRAL); o el Instituto de Arbitraje de la Cámara de Comercio de Estocolmo. En todos ellos, las reclamaciones de los inversores internacionales traen fundamento, en la misma línea que planteaba la recurrente en su demanda, en la vulneración de las protecciones establecidas en los arts. 10 y 13 de la Carta de la energía, referidas a un trato justo y equitativo, desde la perspectiva de que las sucesivas modificaciones del régimen especial ha supuesto un cambio de la normativa que ha generado una frustración de las legítimas expectativas generadas del mantenimiento de las garantías de sus inversiones (principio de confianza legítima); y, correlativamente, en que las pérdidas producidas en las inversiones realizadas con motivo del cambio regulatorio suponen una expropiación indirecta que exige una compensación adecuada y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la existencia de litigios en que se reclama el pago por el Reino de España de cuantiosas indemnizaciones a los inversores extranjeros derivadas de las sucesivas modificaciones normativas —a pesar del parcialmente diferente significado que puede asumir el principio de confianza legítima dentro del Derecho internacional económico y de las inversiones, aplicable por las diferentes cortes internacionales de arbitraje, respecto del que asume su consagración como principio en la Constitución española, que es el aplicable en el marco del presente recurso de inconstitucionalidad— hacía a mi juicio deseable que este Tribunal Constitucional, como un órgano más conformador del entramado institucional del Reino de España, aunque no considere, como así es, no infringido el expresado principio, hubiera aportado un estudio más amplio y reflexivo sobre la cuestión, asumiendo también la responsabilidad, como ya hiciera el Tribunal Supremo, de desentrañar las particularidades del ordenamiento jurídico español en relación con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Una respuesta sólida y fundada a la cuestión controvertida del respeto al principio de confianza legítima hubiera exigido, en el actual estado de evolución de la jurisprudencia constitucional española, al menos, (i) establecer un más amplio desarrollo del significado constitucional del principio de confianza legítima como elemento integrante de los principios de seguridad jurídica y de irretroactividad de las normas sancionadoras o restrictivas de derechos individuales, de responsabilidad y de interdicción de la arbitrariedad de los poderes públicos, consagrados en el art. 9.3 CE; y (ii) en aplicación de los estándares que hubieran conformado la mencionada actualización y desarrollo del significado constitucional del principio de confianza legítima, hacer un detenido y minucioso análisis del cumplimiento de la concreta normativa impugnada, en el marco del devenir general legislativo en la materia, de los criterios y parámetros configuradores de este principio de confianza legítima, ponderando adecuadamente todos los elementos concurrentes.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He puesto de manifiesto en el Voto particular formulado a la STC 216/2015, el olvido que en muchas ocasiones se hace del principio de confianza legítima, como concreta dimensión del principio de seguridad jurídica, y la confusión que también en frecuentes ocasiones se hace de este principio con el del irretroactividad. Ese olvido y esa confusión son tributarios de la deficitaria construcción que tiene el principio de confianza legítima en la jurisprudencia constitucional española y que este recurso de inconstitucionalidad hubiera sido un momento propicio para remediar.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mencioné en aquel Voto particular que la doctrina constitucional hasta este momento se había limitado a establecer que el principio de seguridad jurídica “protege la confianza de los ciudadanos que ajustan su conducta económica a la legislación vigente frente a cambios normativos que no sean razonablemente previsibles” (entre otras muchas, STC 82/2009) y según esta doctrina para determinar cuándo una norma puede vulnerar este principio ha de estarse a las circunstancias específicas que concurren en cada caso, tomando en consideración especialmente “la previsibilidad de la medida adoptada, las razones que han llevado a adoptarla y el alcance de la misma”, pues “[s]olo después de una ponderación de los distintos elementos en presencia es posible concluir si el art. 9.3 CE ha resultado vulnerado o si, por el contrario, la seguridad jurídica, que, insistimos, no es un valor absoluto, debe ceder ante otros bienes o derechos constitucionalmente protegidos.” (STC 182/1997, de 28 de octubre,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somera formulación, acaso, ha sido históricamente suficiente para la resolución de los asuntos en que era invocado el principio de confianza legítima ante la jurisdicción constitucional. No obstante, debe reconocerse que es una construcción muy poco elaborada si se contrasta con la efectuada por la doctrina y, especialmente, por la jurisprudencia de los órganos jurisdiccionales que, por la especialidad de la materia en que tiene una especial aplicación este principio —el Derecho administrativo económico—, han tenido que afrontar de manera más constante su invocación y análisis, como son la Sala de la Contencioso-Administrativo del Tribunal Supremo y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hay un momento en que el tan citado, como quizá menos practicado, diálogo de Tribunales hubiera tenido un sentido es precisamente éste. Nadie puede dudar que el Tribunal de Justicia de la Unión Europea (TJUE), desde la entrada en vigor de la Carta de derechos fundamentales de la Unión Europea, ha tenido que incorporar a su acervo jurisprudencial muchas de las elaboraciones realizadas por los órganos de control de los derechos fundamentales, singularmente el Tribunal Europeo de Derechos Humanos y los Tribunales constitucionales europeos con jurisdicción en esa materia, que le llevaban una amplia ventaja. Tampoco puede dudarse que en la aplicación de determinados principios generales del derecho, posteriormente constitucionalizados, como es el principio de confianza legítima, nacidos en el contexto del Derecho administrativo económico, también el Tribunal Constitucional asume la obligación y la responsabilidad de apoyarse en las elaboraciones jurisprudenciales más avanzadas de otros órganos más acostumbrados a trabajar —y, por tanto, a reflexionar— con esos principios. En ese sentido, tanto las mencionadas resoluciones del Tribunal Supremo sobre la materia citadas anteriormente como la amplia jurisprudencia del Tribunal de Justicia de la Unión Europea y la doctrina de los autores, hubiera debido servir de base en este caso para desarrollar una incipiente jurisprudencia constitucional sobre el principio de confianza legítima proyectada al entorno de las inversiones económicas en el marco de los ámbitos económicos de una alta densidad normativa en que la satisfacción de las legítimas expectativas de los operadores económicos quedan vinculadas a los riesgos regulatorios y no del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esa asunción, y en línea con la construcción jurisprudencial del Tribunal de Justicia de la Unión Europea, expuesta, por ejemplo en las SSTJUE de 10 de septiembre de 2009 (asunto C-201/08); de 11 de junio de 2015 (asunto C-98/14); o 10 de diciembre de 2015 (asunto C-427/14), considero que hubiera sido necesario establecer una doctrina constitucional que, partiendo del enunciado general de que este principio protege las legítimas expectativas de los ciudadanos que ajustan su conducta económica a la legislación vigente frente a cambios normativos que no sean razonablemente previsibles, fijara como parámetro del control del principio de confianza legítima un análisis y ponderación de los siguientes elementos: (a) las legítimas expectativas de los interesados deben haber sido generadas a partir de actuaciones concretas que, aportando garantías precisas, incondicionales y coherentes, sean conformes con la normativa aplicable y objetivamente susceptibles de suscitar esas expectativas; (b) los agentes económicos no pueden confiar legítimamente en que se mantenga una situación existente que puede ser modificada en el ejercicio de la facultad discrecional de los poderes públicos especialmente en ámbitos cuyo objeto lleva consigo una adaptación constante en función de las variaciones de la situación económica, que respondan a situaciones excepcionales o transitorias, o ante la necesidad de satisfacer un interés público superior; (c) los cambios normativos en que se fundamente la eventual frustración de esas expectativas legítimas no han debido de resultar imprevisibles para un operador económico prudente en atención a las diferentes circunstancias concurrentes incluyendo la evolución de la situación del mercado o del sector concreto de referencia e incluso el comportamiento de los poderes públicos en relación con determinadas medidas intervencionistas; y (d) los cambios normativos deben tomar en consideración las situaciones específicas de esos operadores económicos y prever adaptaciones a la aplicación de esa nueva normativa que minimicen, compensen o requilibren las legítimas expectativas frustradas aunque sea a través de la implantación de medidas sustitutivas que resulten proporcionadas con los fines perseguidos por la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Un análisis y ponderación de los diversos elementos anteriormente citados considero que también hubiera llevado a la conclusión sustentada por el Tribunal en el sentido de que en el caso examinado no ha existido una infracción del principio de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 tomarse en consideración la naturaleza y el objeto de este proceso constitucional y las limitaciones y condicionantes que ello impone al análisis de la invocación de la confianza legítima. En cuanto al objeto, porque el análisis que puede efectuarse, por un lado, queda limitado a las concretas medidas adoptadas en la Real Decreto-ley 9/2013 y en el contexto normativo y económico en que se adoptaron, sin que, más allá de una necesaria perspectiva diacrónica, pueda retrotraerse a otros hitos normativos que han incidido de manera relevante en el sistema de incentivos; y, por otro, queda condicionado, precisamente, por la circunstancia de ser un elemento más en el marco de un proceso normativo que, como ya se ha expuesto anteriormente, tiene su arranque en el año 2007. En cuanto a su naturaleza, porque el carácter abstracto de la impugnación, a diferencia de lo que hubiera sucedido en caso de enjuiciamiento y planteamiento de situaciones concretas, impide ponderar situaciones singularizadas que hayan podido generarse con la aplicación de la normativa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si bien no parece razonable que en el marco de un voto particular me extienda sobre todos aquellos aspectos que considero debían haber sido objeto de atención en la Sentencia, sí me parece relevante incidir en algunos elementos esenciales que deberían haberse proyectado en la resolución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Así, por lo que se refiere a la determinación de cuáles eran las expectativas legítimas creadas en los operadores económicos por la normativa reformada, hay que tomar en consideración que el objeto de impugnación es el Real Decreto-ley 9/2013, en la medida en que modificó determinados preceptos del art. 30 de la entonces vigente Ley 54/1997, de 27 de noviembre del sector eléctrico, en lo que se refiere al régimen retributivo de las instalaciones de producción de energía eléctrica en régimen especial. Por tanto, en este caso y para este concreto procedimiento constitucional, lo enjuiciado no puede ser todo el devenir de modificaciones legislativas sufridas por la Ley 54/1997 en esa particular materia ni los avatares producidos en la normativa infralegal de desarrollo de las previsiones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lo sustancial es que la normativa vigente hasta el momento de la reforma enjuiciada lo que establecía era una sistema retributivo caracterizado por (i) la existencia de un prima complementaria, cuya determinación se remitía a un desarrollo reglamentario; (ii) los supuestos a los que se aplicaba ese régimen primado; y (iii) que los criterios que debían de tomarse en consideración para determinar la prima lo eran “al efecto de conseguir unas tasas de rentabilidad razonables con referencia al coste del dinero en el mercado de capitales” (art. 30.4, último párrafo). Esta regulación era esencialmente la misma que estaba vigente desde la reforma operada por la Ley 17/2007, de 4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las legítimas expectativas de los interesados a las que en este concreto caso daba protección el principio de confianza legítima aparecen vinculadas a la existencia de un sistema de incentivos estatales primados para este tipo de producción de la energía eléctrica, cuya concreción queda al desarrollo reglamentario, y que dicho sistema tuviera como objetivo conseguir unas tasas de rentabilidad razonable con referencia al coste del dinero en el mercado de capitales.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lo referido a la eventual frustración de la confianza legítima generada respecto del mantenimiento de la citada situación normativa, debe ponerse de manifiesto que la modificación operada por el Real Decreto-ley 9/2013 supuso un nuevo régimen de incentivos caracterizado por (i) la existencia de una retribución adicional a la de participación en el mercado que cubra los costes de inversión que una empresa eficiente y bien gestionada no recupere en el mercado; (ii) que este régimen retributivo no sobrepasará el nivel mínimo necesario para cubrir los costes que permitan competir a las instalaciones en nivel de igualdad con el resto de tecnologías en el mercado y que posibiliten obtener una rentabilidad razonable por referencia a la instalación tipo en cada caso aplicable; y (iii) que la rentabilidad razonable girará, antes de impuestos, sobre el rendimiento medio en el mercado secundario de las obligaciones del Estado a diez años aplicando el diferencial adecuado.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además, y tal como se justificó extensamente en la exposición de motivos del propio Real Decreto-ley 9/2013, esta modificación normativa traía causa de la necesidad de satisfacer perentorios y superiores intereses públicos que se concretaban en la necesidad de reducir un déficit tarifario que, con el paso del tiempo, se había convertido en estructural, debido a que los costes reales asociados, entre otras, a las actividades reguladas resultan superiores a la recaudación por los peajes que fija la Administración y que pagan los consumidores. Así, se cuantificaba que entre los años 2004 y 2012 los ingresos del sistema eléctrico por peajes de los consumidores se habían incrementado en un 122 por 100, mientras que el aumento de los costes regulados del sistema en dicho periodo había sido de un 197 por 100 y que de entre las partidas de costes que habían contribuido en mayor medida a dicho incremento destacaban las primas del régimen especial que se habían multiplicado por seis en dicho periodo. Igualmente, se afirmaba la necesidad de la implantación de un nuevo sistema de incentivos, una vez que las sucesivas modificaciones operadas en el sistema entonces vigente resultaran insuficientes y advinieran nuevas circunstancias que aumentaran el desajuste del sector como eran, por un lado, una notable desviación al alza del sobrecoste del régimen especial, como consecuencia de los menores precios del mercado registrados; y, por otro, una contracción de la demanda más acusada de lo prevista por efecto de la reducción de la actividad económica y la afección de la crisis económica sobre las economías domésticas.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si bien no puede dudarse de que ha existido una modificación legislativa en el régimen de incentivos y de que se ha proyectado sobre inversiones decididas, realizadas y consolidadas al amparo de un diferente régimen legal, tampoco puede obviarse que, al margen de cuál era el desarrollo reglamentario de esa normativa legal y las esperanzas de rentabilidad de las inversiones que a su amparo podían albergarse —que por razones de competencia no pueden ser enjuiciadas en un proceso constitucional de estas características—, la normativa ahora recurrida en inconstitucionalidad venía provocada por la necesidad de satisfacer un interés público superior. A pesar de ello, se ha mantenido, en esencia, las expectativas legítimas generadas por la normativa legal reformada tanto en el sentido de dar continuidad a un sistema de incentivos como en el de subordinarlo a la obtención de una rentabilidad razonable con referencia al coste del dinero en el mercado de capitales. Por el contrario, no puede ser calificado como expectativa legítima ni, por tanto, pretenderse amparado por los operadores económicos con fundamento en el principio de confianza legítima, una vez garantizada esa rentabilidad razonable, el mantenimiento de una situación que implique unos niveles de rentabilidad sumamente elevados al margen del mercado y que puedan resultar contrarios a intereses públicos superiores.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Este cambio normativo, además, tampoco cabe ser considerado de imprevisible para un operador económico prudente en atención a las diferentes circunstancias concurrentes, incluyendo la evolución de la situación económica general y la del sector eléctrico en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operadores económicos que, al amparo del sistema regulatorio de los incentivos a las energías renovables, desarrollaron actividades de inversión han sido muy variados y, por la propia naturaleza de las inversiones y el objeto de las instalaciones incentivadas, entre ellos hay también pequeños inversionistas. Por tanto, si bien no puede establecerse un operador económico estándar a partir del cual hacer una ponderación sobre su nivel de diligencia o prudencia inversora, el carácter abstracto del control de constitucionalidad a desarrollar en este proceso constitucional tampoco permite atender en esta valoración sobre el nivel de diligencia a otros aspectos objetivos que no sean los propios del sector eléctrico y la naturaleza de las medidas que fueron objeto de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entre los distintos elementos concurrentes que deben tomarse en consideración para concluir que la modificación controvertida no era imprevisible pueden citarse algunos de los que ya fueron ampliamente expuestos en la citada STS de 12 de abril de 2012, en relación con otras modificaciones previas, como serían (i) la singularidad de un sector económico que es de carácter estratégico, lo que implica una amplia densidad normativa, la presencia de intereses públicos subyacente y, en coherencia con ello, la necesidad de modificaciones normativas que vayan adecuando el marco regulatorio a las eventualidades del sector y a las variaciones que puedan darse en los datos económicos; (ii) la naturaleza de los incentivos en forma de tarifa regulada, que supone una situación excepcional y atípica en un régimen de libre mercado al eliminarse el riesgo empresarial de las inversiones derivados del sistema de libre competencia; y (iii) el condicionamiento implícito a toda medida incentivadora de que no puede quedar asegurada su permanencia inmodificada y el explícito de que está vinculada a la consecución de una serie de objetivos. A ellos habría que añadir, en el caso concreto a que se refiere el presente recurso de inconstitucionalidad, que las sucesivas reformas operadas en la normativa administrativa de desarrollo, ya anticipaban un cambio de régimen en el sistema de incentivos que pudiera afectar, al menos, a la cuantificación de los niveles de rentabilidad.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Por último, además, en lo referente a la necesidad de que los cambios normativos controvertidos tomen en consideración las situaciones específicas de los operadores económicos cuyas expectativas pudieran verse afectadas, también hay que concluir que el Real Decreto-ley, a pesar de los superiores intereses públicos subyacentes en la modificación legislativa impugnada, no ha desatendido las expectativas de los operadores económicos que pudieron resultar afectadas.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tal como ya se ha afirmado, si bien la nueva normativa modificaba el sistema de incentivos a las renovables, no sólo se mantenían los aspectos esenciales vinculados a la existencia de un sistema de incentivos estatales primados para este tipo de producción de la energía eléctrica y se garantizaba que dicho sistema tuviera como objetivo conseguir unas tasas de rentabilidad razonable con referencia al coste del dinero en el mercado de capitales —en este caso, el rendimiento medio en el mercado secundario de las obligaciones del Estado a diez años aplicando un diferencial adecuado—. Además, se incluyó específicamente una disposición en relación con las instalaciones que a la fecha de la entrada en vigor del Real Decreto-ley tuvieran derecho a un régimen económico primado, en que se concretaba que esa rentabilidad giraba “antes de impuestos, sobre el rendimiento medio en el mercado secundario de los diez años anteriores a la entrada en vigor del presente Real Decreto-ley de las obligaciones del Estado a diez años incrementada en 300 puntos básicos, todo ello, sin perjuicio de la revisión prevista en el último párrafo del citado artículo” (disposición adicional primera). Por tanto, tampoco se dejaban desatendidas las expectativas de los operadores económicos, al articularse medidas transitorias para garantizar un determinado nivel de rentabilidad en las inversiones que, cumpliendo la finalidad de minimizar el impacto de la modificación legislativa sobre las expectativas de los afectados, resultaban proporcionadas con la consecución de los superiores intereses públicos perseguidos por la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aunque comparto el fallo desestimatorio de esta Sentencia, considero que, por las razones expuestas, hubiera sido necesario un esfuerzo argumental muy superior al desarrollado en la opinión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