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6423-2014, promovida por la Sala de lo Contencioso-Administrativo del Tribunal Superior de Justicia del País Vasco en relación con el art. 8.1 del Real Decreto-ley 20/2012, de 13 de julio, de medidas para garantizar la estabilidad presupuestaria y de fomento de la competitividad, en el particular que modifica el art. 48 k) de la Ley 7/2007, de 12 de abril, del estatuto básico del empleado público. Han intervenido y formulado alegaciones el Abogado del Estado y el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octubre de 2014 tuvo entrada en este Tribunal oficio de la Sala de lo Contencioso-Administrativo del Tribunal Superior de Justicia del País Vasco (Sección Tercera) por el que se remite testimonio íntegro del procedimiento ordinario núm. 305-2013 y del Auto de 14 de octubre de 2014, dictado en su seno, por el que la Sala acuerda “[p]lantear ante el Tribunal Constitucional cuestión de inconstitucionalidad en relación con el art. 8.1 del Real Decreto-ley 20/2012, de 13 de julio, de medidas para garantizar la estabilidad presupuestaria y de fomento de la competitividad, por posible vulneración de los arts. 149.1.13, 149.1.18 y 156.1 CE, en relación con el art. 10.4 de la Ley Orgánica 3/1979, de 18 de diciembre, de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J.L.C.G, funcionario de la policía autónoma del País Vasco, afiliado del sindicato Ertzainen Nazional Elkartasuna, actuando en nombre de la referida organización y debidamente apoderado al efecto, interpuso ante la Sala de lo Contencioso-Administrativo del Tribunal Superior de Justicia del País Vasco, recurso contencioso-administrativo contra el Decreto del Gobierno Vasco 173/2013, de 5 de marzo, por el que se establece la jornada de trabajo anual, para el ejercicio 2013, para el personal funcionario, estatutario y laboral de la Administración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impugnaba las dos siguientes medidas adoptadas en el citado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un lado, el incremento para el año 2013 de la jornada anual hasta entonces acordada en el art. 16.2 del Decreto 4/2012, de 17 de enero, por el que se aprueba el acuerdo regulador de las jornadas de trabajo del personal de la Ertzaintza para los años 2011, 2012 y 2013, que era de 1.592 horas, equivalente a una jornada de 35 horas semanales, y que en el Decreto recurrido se fija en 1.614 horas y 30 minutos (art. 2.1), es decir, en 22 horas y 30 minutos más que las fijadas en el Decreto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por otro, la reducción del permiso por asuntos particulares de los seis días previstos en el mismo Decreto 4/2012 (art. 52), a solamente tres (art. 2.2 del Decreto 173/2013).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citado Decreto 173/2013 objeto del recurso contencioso-administrativo interpuesto, después de señalar en su artículo 1 que incluye en su ámbito de aplicación al “[p]ersonal de la Ertzaintza”, establece en su artículo 2, apartados 1 y 2,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Jornada de trabajo anual para el ejercicio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jornada de trabajo anual del personal incluido en el ámbito de aplicación del presente Decreto para el ejercicio 2013 será de 1.614 horas y 30 minutos.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personal tendrá derecho a tres días de permiso por asuntos particulares, cuantificados en 22 horas y 30 minutos, que computará como trabajo efectivo y que se deducirán de la jornada anual establecida en el párrafo primero. En consecuencia, la jornada anual de presencia efectiva será de 1.592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Continuaba la demanda argumentando que las únicas razones que ofrecía el preámbulo del Decreto para esta modificación eran las vinculadas al contenido del Real Decreto-ley 20/2012, de 13 de julio, de medidas para garantizar la estabilidad presupuestaria y de fomento de la competitividad, y a su necesario acatamiento por la Comunidad Autónoma del País Vasco, pero defendía el actor que el citado Real Decreto-ley estaba viciado de inconstitucionalidad, remitiéndose a las razones esgrimidas en el Auto del mismo Tribunal Superior de Justicia (Sala de lo Social) de 8 de octubre de 2013, dictado en el recurso de suplicación 1059-2013, en el que se planteó cuestión de inconstitucionalidad en relación con el mismo, y terminaba suplicando expresamente en su escrito su demanda que se plantease por la Sala cuestión de inconstitucionalidad en relación con el concreto precepto que a él le afectaba —esto es, el art. 8.1 del Real Decreto-ley 20/2012 en cuanto modifica el art. 48 k) de la Ley 7/2007, de 12 de abril, del estatuto básico del empleado público (LEEP)—, por tres motivos: en primer lugar, por vulneración del art. 86.1 CE por falta de presupuesto habilitante; en segundo lugar, por vulneración del derecho a la negociación colectiva y del principio de confianza legítima como manifestación del de seguridad jurídica, consagrados en los arts. 37 y 9.3 CE, respectivamente; y en tercer y último lugar, por vulneración de las competencias de la Comunidad Autónoma derivadas de los arts. 149.1.13 y 18 CE y 10.4 del Estatuto de Autonomía para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el procedimiento, y comparecido el Letrado de la Comunidad Autónoma en defensa del Decreto impugnado, una vez concluso y dentro del plazo para dictar Sentencia, la Sala acordó, por providencia de 9 de septiembre de 2014, dar audiencia a las partes personadas y al Ministerio Fiscal “sobre la pertinencia de plantear cuestión de inconstitucionalidad, o sobre el fondo de ésta, en relación con los siguientes extremos: a) si el art. 8.Uno del Real Decreto-ley 20/2012, de 13 de julio, de medidas para garantizar la estabilidad presupuestaria y de fomento de la competitividad, al modificar el art. 48.1 k) (sic) de la Ley 7/2007, de 12 de abril, del Estatuto Básico del Empleado Público, vulnera lo previsto en el art. 86 CE respecto de los presupuestos habilitantes para la regulación de la cuestión por el cauce del Decreto-ley, b) si el art. 8.Uno del Real Decreto-ley 20/2012, de 13 de julio, de medidas para garantizar la estabilidad presupuestaria y de fomento de la competitividad, al modificar el art. 48.1 k) (sic) de la Ley 7/2007, de 12 de abril, del Estatuto Básico del Empleado Público, vulnera lo previsto en los arts. 37 y 9.3 CE respecto del derecho a la negociación colectiva y confianza legítima como manifestación del principio de seguridad jurídica, c) si el art. 8.Uno del Real Decreto-Ley 20/2012, de 13 de julio, de medidas para garantizar la estabilidad presupuestaria y de fomento de la competitividad, en relación con su Disposición Final Cuarta, al modificar el art. 48.1.k) (sic) de la Ley 7/2007, de 12 de abril, del Estatuto Básico del Empleado Público, vulnera el reparto competencial entre el Estado y la Comunidad Autónoma del País Vasco según resulta de los artículos 149.1.13, 149.1.18 y 156.1 CE, en relación con el art. 10.4 de la Ley Orgánica 3/1979, de 18 de diciembre, de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Todas las partes emplazadas presentaron sus escritos: las partes remitiéndose a la posición ya manifestada en sus escritos anteriores, y el Fiscal entendiendo pertinente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14 de octubre de 2014, la Sala acordó plantear cuestión de inconstitucionalidad “en relación con el art. 8.1 del Real Decreto-ley 20/2012, de 13 de julio, de medidas para garantizar la estabilidad presupuestaria y de fomento de la competitividad, por posible vulneración de los arts. 149.1.13, 149.1.18 y 156.1 CE, en relación con el art. 10.4 de la Ley Orgánica 3/1979, de 18 de diciembre, de Estatuto de Autonomía del País Vasco”, y en cambio “[n]o haber lugar al planteamiento de las restantes cuestiones de inconstitucionalidad sobre las que se concedió audiencia a las partes y al Ministerio Fiscal en la Providencia de 9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comienza haciendo un extenso resumen de los antecedentes del proceso (posiciones de las partes, objeto del trámite de audiencia sobre la cuestión de inconstitucionalidad y resultado del mismo); a continuación, proclama que de acuerdo con esos antecedentes considera cumplidos los trámites procesales previos al planteamiento de la cuestión de inconstitucionalidad exigidos por el art. 35 de la Ley Orgánica del Tribunal Constitucional (LOTC). Inmediatamente identifica la norma con rango de ley cuya constitucionalidad se cuestiona, que es el ya citado art. 8.1 del Real Decreto-ley 20/2012, de 13 de julio, solamente en cuanto modifica el art. 48 k) LEEP que reconoce a los funcionarios tres días de permiso por asuntos particulares, y pasa seguidamente a explicar por qué es aplicable al caso el precepto cuestionado por qué su constitucionalidad es determinante para la resolución del recurso,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del Decreto 173/2013, dice la Sala promovente, tiene como único fundamento, así explicitado tanto por el preámbulo del Decreto como por el Letrado de la Comunidad Autónoma en su contestación a la demanda, la necesidad de que la normativa de la comunidad autónoma se ajuste a la normativa básica de los empleados públicos dictada por el Estado, contenida en el citado art. 48 k) LEEP según su nueva redacción dada por el art. 8.1 del Real Decreto-ley 20/2012. De este modo, el precepto reglamentario impugnado no hace otra cosa que reproducir el tenor de la norma con rango de ley cuya constitucionalidad se cuestiona, “de suerte que si ésta es conforme a la Constitución, de aquél no podrá predicarse tacha alguna; mientras que, por el contrario, si aquélla es inconstitucional, también lo será el precepto reglamentario impugnado sobre el que ha de pronunciarse la sentencia que se dicte en el pez en el presente recurso contencioso administrativo”. Y “[d]ado que uno de los motivos de impugnación suscitados por la parte actora es precisamente la inconstitucionalidad del art. 8.Uno del Real Decreto-Ley 20/2012 —prosigue la Sala cuestionante— la decisión del proceso, en el particular referido a la impugnación dirigida contra la artículo 2.2 del Decreto 173/2013, depende así, sólo, de la validez constitucional del citado art. 8.1 del Real Decreto-Ley 20/2012. Validez invalidez que únicamente puede decidir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la exposición de las dudas de constitucionalidad, el Auto comienza aclarando que el art. 8.1 del Real Decreto-ley 20/2012, en cuanto modifica el art. 48 k) LEEP, tiene carácter básico, según la disposición final cuarta del citado Real Decreto-ley 20/2012, y se ampara en los arts. 149.1.13, 149.1.18 y 156.1 CE, del mismo modo que según la disposición final primera LEEP las normas de esta Ley tienen carácter básico al amparo de los mismos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explica que la modificación introducida en el art. 48 LEEP por el precepto cuestionado “… ha supuesto la desaparición de la referencia al carácter supletorio de la normativa básica estatal en defecto de normativa aplicable (como recuerdan las sentencias del Tribunal Constitucional 181/2012, de 5 octubre, FJ 4 y 191/2012 y 29 octubre, FJ 4). De este modo, como afirma el Preámbulo del Real Decreto-Ley, ‘se homogeneiza, asimismo, el régimen de permisos para todas las administraciones públicas. Con la misma finalidad de racionalizar el gasto de personal, se limita el número de días por asuntos particulares y de días adicionales a los de libre disposición que puedan haber establecido las administraciones públicas’”. Sin embargo, para la Sala proponente, tanto desde la perspectiva del art. 149.1.13 y 156.1, como desde la del art. 149.1.18, existen determinados límites a la competencia estatal que no respeta el precepto cuestionado. Con cita de las SSTC 171/1996, de 30 de octubre, FJ 3, y 50/1999, de 6 de abril FJ 3, se refiere a la doctrina de que las “bases” no pueden regular agotadoramente una materia, y deben siempre dejar margen a las comunidades autónomas para desarrollar políticas propias, y a partir de ahí se plantea si el Estado no se ha excedido en este concreto caso privando de todo margen a las comunidades autónomas desarrollar sus propias políticas de gasto y personal. Le parece, asimismo, que la repercusión más o menos directa e inmediata que la reducción de los días de permiso tiene en el gasto público tampoco justifica o ampara la medida, pues el Estado podía haber optado por otras alternativas que sí respetaban ese margen de actuación de las comunidades autónomas que exige el binomio bases-desarrollo. Apunta así, “a efectos puramente dialécticos y sin pretender en ningún momento ejercitar por sustitución funciones constitucionales que no le corresponden a este órgano jurisdiccional, [al] establecimiento de topes máximos en la legislación básica a partir de los cuales cada Administración Pública pudiera haber concretado e individualizado sus propias decisiones ponderadas de contención del gasto público en materia de personal en relación con esta u otras partidas. De hecho, esa homogeneización estatal impide a una Comunidad Autónoma que, en ejercicio de sus competencias sobre régimen estatutario de los funcionarios públicos y en atención a sus propias políticas de reducción del gasto público, quisiera reducir aún más el permiso por asuntos particulares, hacerlo por debajo de ese límite de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subraya que la reducción del permiso por asuntos particulares de seis a tres días, y su homogeneización para todas las Administraciones públicas, no es la única medida adoptada en el Real Decreto-ley 20/2012 para la racionalización de reducción del gasto de personal, por lo que, a su juicio, el legislador estatal debería haber justificado que la desaparición del margen de decisión de las comunidades autónomas en relación a dicha concreta y específica materia era también “estrictamente indispensable” para la consecución de los objetivos de política económica que persigue el artículo 8.1 del Real Decreto-ley, y no simplemente oportuna o conveniente desde la perspectiva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le lleva a entender que el Estado, a través del art. 8.1 del Real Decreto-ley 20/2012, ha vulnerado el régimen de distribución de competencias que respecto de la concreta materia regulada —permisos de los funcionarios públicos— se deriva del bloque de constitucionalidad. En sus propias palabras: “como declaró el Tribunal Constitucional en Sentencia 57/1982, de 27 julio, FJ 4, ‘El art. 10.4 del Estatuto Vasco, confiere competencia exclusiva la Comunidad Autónoma en materia de estatuto de los funcionarios de la administración local, pero señalando que ello es ‘sin perjuicio de lo establecido en el artículo 149.1.18 de la Constitución’, según el cual, el estado posee competencia exclusiva para establecer las bases del régimen estatutario de los funcionarios de las Administraciones Públicas. De esta complementación de normas resulta, que al Estado corresponde establecer las normas básicas en esta materia, y a la Comunidad Autónoma le corresponde la competencia legislativa respetando dichas bases’. Pues bien”, a juicio de la Sala, “en el presente caso, el Estado ha incurrido en un exceso en la regulación de las bases del régimen estatutario de los funcionarios públicos (artículo 149.1.18 CE) al modificar el artículo 48.1 k) (sic) de la Ley 7/2007, de 12 abril, del Estatuto Básico del Empleado Público a través del artículo 8.1 (sic) del Real Decreto Ley 20/2012, que no está tampoco justificado por la invocación de los artículos 149.1.13 y 156.1 CE y que supone vulnerar la competencia reconocida la Comunidad Autónoma del País Vasco por el artículo 10.4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2014, el Pleno del Tribunal, a propuesta de la Sección Cuarta, acordó admitir a trámite la cuestión planteada por la Sala de lo Contencioso-Administrativo del Tribunal Superior de Justicia del País Vasco en relación con el art. 8.1 del Real Decreto-ley 20/2012, de 13 de julio, de medidas para garantizar la estabilidad presupuestaria y de fomento de la competitividad, por posible vulneración de los arts. 149.1.13, 149.1.18 y 156.1 CE; acordó también, de conformidad con lo dispuesto en el art. 10.1 c) LOTC, reservar para sí el conocimiento de la presente cuestión, así como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 la Sala de lo Contencioso-Administrativo del Tribunal Superior de Justicia del País Vasco a fin de que, de conformidad con lo dispuesto en el art. 35.3 LOTC, permanezca suspendido el proceso hasta que este Tribunal resuelva definitivamente la presente cuestión; y finalmente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16 de diciembre de 2014, registrado en el Tribunal el siguiente día 17, el Presidente del Senado comunicó al Tribunal el acuerdo de la Mesa de la Cámara, de igual fecha, en orden a que se tuviera por personado al Senado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la misma fecha y también registrado el día 17 de diciembre de 2014, el Presidente del Congreso de los Diputados comunicó al Tribunal el acuerdo de la Mesa de la Cámara de 16 de diciembre de 2015 en orden a que se tuviera por personado al Congreso de los Diputados en el procedimiento y por ofrecida su colaboración a los efectos del art. 88.1 LOTC, así como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enero de 2015 tuvo entrada en este Tribunal el escrito de alegaciones del Abogado del Estado, en representación del Gobierno de la Nación, en el que se interesa la inadmisión y, subsidiariamente,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alegando la deficitaria exteriorización por el órgano proponente de los juicios de aplicabilidad y relevancia del precepto cuestionado, que son requisitos de admisión de conformidad con el art. 35.1 y 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juicio de relevancia, no está adecuadamente exteriorizado porque en realidad, a juicio del Abogado del Estado, el fallo de la Sala en el proceso a quo no depende de la constitucionalidad del art. 48 k) LEEP, por tres razones. En primer lugar, porque el objeto del recurso contencioso-administrativo no es solo el art. 2.2 del Decreto 173/2013, sino todo el reglamento, de modo que se somete a enjuiciamiento de la Sala cuestiones que trascienden de la mera fijación del permiso por asuntos particulares del citado art. 48 k). En segundo lugar, porque el citado art. 2.2 del Decreto173/2013 no coincide con el art. 48 k) LEEP, ni en su ámbito de aplicación, ni en su regulación sustantiva. En su ámbito de aplicación porque mientras el art. 48 k) es de aplicación a “los funcionarios” el precepto reglamentario se refiere al personal representado en la mesa general de negociación de la administración de la comunidad autónoma (funcionario, estatutario y laboral), y en su regulación sustantiva porque mientras el art. 48 k) LEEP fija en tres días el permiso por asuntos particulares el art. 2.2 del Decreto 173/2013 cuantifica la duración de los permisos, los deduce de la jornada anual y determina en consecuencia el tiempo de presencia efectiva durante el año. Y finalmente, en tercer lugar, porque se esgrimen en el recurso otros motivos de impugnación que de ser acogidos desembocarían igualmente en la estimación del recurso contencioso-administrativo, como son (i) el incumplimiento del art. 38.10 LEEP, (ii) la vulneración del art. 103 de la Ley de policía del País Vasco, y (iii) defectos de carácter formal invalidantes de conformidad con los arts. 62 e) de la Ley 30/1992, de 26 de noviembre, y 17 e) de la Ley 4/1992, de 17 de julio, de policía del País Vasco. De todo ello concluye el Abogado del Estado que el fallo no depende de la “validez” de la norma cuestionada, como impone el antes citado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aplicación, le parece que el art. 35.1 LOTC exige que la norma legal cuestionada sea “concreta o directamente aplicable al supuesto de hecho controvertido, no abstractamente aplicable”. Diferencia en este sentido los casos de recurso contencioso-administrativo contra actos, donde el reglamento sí es directa o concretamente aplicable pero los órganos jurisdiccionales tienen la potestad de inaplicar ese reglamento supuestamente ilegal, precisamente para evitar la confirmación de actos jurídicos ilegales, y el caso de los recursos directos contra reglamentos, donde los órganos jurisdiccionales, sostiene, no ejercen un control material o concreto, sino formal o abstracto, no haciendo una aplicación concreta y material de la ley, sino formal. Es decir, en estos casos de recurso directo contra reglamentos el órgano jurisdiccional no hace aplicación directa de la ley, sino que enjuicia la conformidad con ella del reglamento, de modo que si el reglamento se adapta a la ley desestimará el recurso y si por el contrario contradice sus determinaciones lo estimará. Pero en esta tarea, dice el Abogado del Estado, la ley no es “aplicable” al caso en el sentido exigido por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examen del contenido de la norma cuestionada, tras recordar la condición formalmente básica de la norma controvertida de conformidad con la disposición final cuarta del mismo Real Decreto-ley 20/2012, explica por qué a su juicio la norma cuestionada debe ser considerada asimismo como materialmente básica. Recuerda que conforme a la doctrina de este Tribunal Constitucional a propósito del art. 149.1.18 CE la expresión “régimen estatutario de los funcionarios” contenida en el citado precepto comprende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[SSTC 99/1987, de 11 de junio FJ 3 c), 56/1990, de 29 de marzo, FJ 10; 37/2002, de 14 de febrero, FJ 5; 31/2010, de 28 de junio, FJ 82; 113/2010, de 24 de noviembre, FJ 3, y 175/2011, de 8 de noviembre, FJ 5, entre otras]. Le parece entonces obvio que la regulación de las licencias, vacaciones y permisos forma parte de las bases reservadas al Estado en el citado art. 149.1.18 CE, como ha recordado la STC 294/2006, de 11 de octubre, FJ 8, y al contrario, reputa “inconcebible” que los funcionarios de las distintas Administraciones pudiera disfrutar de un diferente régimen de permisos. Así, el título III LEEP regula el “código de conducta de los empleados públicos” y su artículo 14 m) incluye entre los “derechos de carácter individual” el de disfrutar de “vacaciones, descansos, permisos y licencias”; y en el capítulo V de este título III, se regulan los derechos “a la jornada de trabajo, permisos y vacaciones”, capítulo en que se integran los arts. 48 y 50 a que da nueva redacción el art. 8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regulación uniforme de los permisos entronca con los mandatos que la CE impone a todas las Administraciones (art. 103.1 CE) y con el principio de estabilidad presupuestaria del artículo 135. Esto sentado, le parece que las comunidades autónomas sí tienen margen de desarrollo de la legislación estatal, no solo para “fijar límites máximos aún más estrictos” que los fijados por la normativa básica del Estado “que contribuyan a incrementar su productividad interna y a reducir sus déficits”, sino también fijando “la forma en que se disfrutan las vacaciones (por días sueltos o estableciendo un mínimo de días consecutivos), la posibilidad de unir los días de vacaciones a los de los distintos permisos, la de disfrutar permisos y vacaciones de un año en el mes de enero siguiente,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solo es el título competencial del art. 149.1.18 CE el que justifica la regulación impugnada. Para el Abogado del Estado, el art. 149.1.13 CE también ampara la reforma, al estar dirigida a reducir el gasto público a través de unos de sus capítulos más importantes, como es el capítulo de personal. Para él, la doctrina de este Tribunal Constitucional no deja margen de duda: todas las medidas de contención de gastos de personal que hayan de aplicase a todo el sector público, incluido el autonómico sin excepción, competen al Estado en virtud de los art. 149.1.13 y 156.1 CE, al que debe añadirse, hoy, el nuevo art. 135 CE (cita en apoyo de esta tesis, entre otras, las SSTC 63/1986, de 21 de mayo, FJ 11; 96/1990, de 24 de mayo, FJ 3; 171/1996, de 30 de octubre, FJ 4; 62/2001, de 1 de marzo, FJ 6; 24/2002, de 31 de enero, FJ 5; 139/2005, de 26 de mayo, FJ 7; 148/2006, de 11 de mayo, FFJJ 4 y ss.; 178/2006, de 6 de junio, FJ 3; 195/2006, de 22 de junio, FJ 6; 222/2006, de 6 de julio, y 297/2006,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que la presente cuestión de inconstitucionalidad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enero de 2015 tuvo entrada en este Tribunal el escrito de alegaciones del Fiscal General del Estado. Tras una pormenorizada exposición de los antecedentes y del contenido del Auto impugnado, el representante del Ministerio público se pronuncia sobre los diferentes motivos de inconstitucionalidad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considera que el Auto de planteamiento no concreta el modo en que la norma estatal habría invadido la competencia autonómicas derivada del art. 156.1 CE (autonomía financiera); en rigor, le parece que la única duda de constitucionalidad explicitada en el Auto de planteamiento es la de la posible extralimitación del Estado en el ejercicio de la competencia del art. 149.1.18 CE (bases del régimen estatutario de los funcionarios). En consecuencia, solo se pronuncia en sus alegaciones sobre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 este único objeto de la cuestión suscitada, le parece que la técnica seguida por el Auto de planteamiento es inadecuada, pues ha formulado sus dudas como una “mera confrontación entre una norma derogada y otra vigente, atribuyendo carácter constitucional a la primera para negárselo a la segunda”. Así, para la Sala promovente (según el Fiscal) la desaparición del carácter supletorio de la regulación anterior producida como consecuencia de la reforma cuestionada convertiría en inconstitucional esa reforma. Tal planteamiento, sin embargo, adolece de graves defectos que según el Fiscal General del Estado no pueden ser obviados, como son (i) prescindir de la confrontación del texto vigente con la Constitución, comparándolo solo con la normativa anterior que ese nuevo texto deroga, y (ii) no abordar tampoco la cuestión relativa a la titularidad de la competencia para regular la duración de los permisos de los funcionarios. De ello deduce que la cuestión ha de ser inadmitida por ser notoriamente infundada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y penetrando en el fondo de la cuestión planteada, partiendo de la doctrina contenida en la STC 37/2002, de 14 de febrero, el Fiscal General del Estado concluye que las “bases del régimen estatutario de los funcionarios” (art. 149.1.18 CE) comprenden la normación relativa a sus derechos y deberes, dentro de la cual, sin duda alguna, debe caber la relativa a las licencias y permisos.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y asumido también el carácter formalmente básico del precepto cuestionado, establecido en la disposición final cuarta del Real Decreto-ley 20/2012, le parece que el precepto analizado cumple también la función material que la Constitución asigna a normativa básica del Estado, por incidir de manera frontal en la regulación de un ámbito verdaderamente nuclear del régimen estatutario de los funcionarios públicos: los permisos y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para terminar, que es al Estado al que corresponde fijar el común denominador normativo necesario para asegurar la unidad fundamental prevista en las normas del bloque de la constitucionalidad, de acuerdo con la doctrina de este Tribunal (cita, entre otras, la STC 48/1988,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enero de 2016,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del País Vasco promueve cuestión de inconstitucionalidad en relación con el art. 48 k) de la Ley 7/2007, de 12 de abril, del estatuto básico del empleado público (LEEP, en adelante), en la redacción temporalmente aplicable al proceso que debe resolver, que es la que dio al precepto el art. 8.1 del Real Decreto-ley 20/2012, de 13 de julio, de medidas para garantizar la estabilidad presupuestaria y de fomento de la competitividad: “Los funcionarios públicos tendrán los siguientes permisos: k) Por asuntos particulares,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promovente, la regulación imperativa que establece el citado art. 48 LEEP puede representar una regulación agotadora de la materia contraria, por ello (por exceso), a la competencia exclusivamente básica que sobre el régimen estatutario de los funcionarios públicos reconoce al Estado el art. 149.1.18 CE. Recuerda que en su redacción originaria el estatuto básico del empleado público incluía una regulación simplemente supletoria de los permisos de los funcionarios públicos, pues decía el citado artículo 48: “1. Las Administraciones Públicas determinarán los supuestos de concesión de permisos a los funcionarios públicos y sus requisitos, efectos y duración. En defecto de legislación aplicable los permisos y su duración serán, al menos, los siguientes: … k) Por asuntos particulares, seis días”. De manera que antes de la reforma las comunidades autónomas tenían margen para regular esta materia, un margen que ha desaparecido tras la modificación operada por el art. 8.1 del Real Decreto-ley 20/2012. Y ello, para la Sala promovente, puede representar una vulneración de las competencias estatutariamente asumidas por la comunidad autónoma del País Vasco sobre el desarrollo de las citadas bases sobre el régimen estatutario de los funcionarios (art. 10.4 del Estatuto de Autonomía para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y el Fiscal General del Estado han solicitado en sus alegaciones la inadmisión de la presente cuestión de inconstitucionalidad por diferentes motivos, sin que exista impedimento alguno para que puedan ser examinados y apreciados fuera del trámite de admisión del art. 37.1 de la Ley Orgánica del Tribunal Constitucional (LOTC) y en el momento de dictar Sentencia [así, por todas, STC 41/2010, de 22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Fiscal General del Estado postula la inadmisión de la cuestión por considerar que es notoriamente infundada (art. 37.1 LOTC) debido a la forma en que ha sido construida y razonada en el Auto de planteamiento. Para el Ministerio público, el órgano promotor de la cuestión se ha limitado a contrastar el precepto cuestionado con su redacción anterior, ya comentada, y no con los preceptos constitucionales que luego se dicen vulnerados (señaladamente,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lectura atenta y sistemática del Auto de planteamiento revela que no es así. El órgano promovente, es cierto, compara el precepto impugnado con su redacción anterior, pero no lo hace para sostener que la redacción cuestionada sea inconstitucional por ese motivo, sino que justifica sus dudas acerca de la constitucionalidad de la nueva redacción citando ampliamente la doctrina de este Tribunal sobre los arts. 149.1.13 y 149.1.18, en concreto la STC 50/1999, de 6 de abril, FJ 3, entre otras, en las que este Tribunal se pronunció acerca de las materias comprendidas en las “bases del régimen estatutario de los funcionarios” (art. 149.1.18 CE), y que no menciona expresamente los permisos, y también la STC 57/1982, de 27 de julio, FJ 4, en la que este Tribunal delimitó el alcance y los límites de esta competencia, que no puede ser agotadora y debe dejar un margen de actuación a las comunidades autónomas. Y como le parece que el precepto cuestionado no cumple con estas exigencias, eleva cuestión de inconstitucionalidad a este Tribunal Constitucional en un ejercicio impecable de la potestad que le confiere el art. 163 CE (y el art. 5.2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primera causa de inadmisión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añade un segundo óbice a la admisibilidad de la presente cuestión de inconstitucionalidad. Para él, el órgano promovente no ha exteriorizado adecuadamente los juicios de aplicación y relevancia exigidos por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primero, la posibilidad de plantear cuestiones de inconstitucionalidad en el seno de procesos que tengan por objeto recursos directos contra reglamentos, que es lo que niega el Abogado del Estado, ha sido ya expresamente admitida por este Tribunal en las SSTC 76/1990, de 26 de abril, FJ 1; 183/1992, de 16 de noviembre, FJ 2; y 337/1994, de 23 de diciembre, FJ 4 a), exigiendo simplemente que el órgano judicial exteriorice la conexión entre la norma de rango reglamentario cuya legalidad ha de juzgar con la de rango legal cuya constitucionalidad cuestiona. Y esta especialidad de la cuestión de inconstitucionalidad en estos casos es cumplida por el órgano proponente, como puede comprobarse en el apartado de los antecedentes. Carece así de sentido sostener, como hace el Abogado del Estado, que en esa clase de recursos (directos contra disposiciones generales) el precepto legal de contraste no es “aplicable al caso”, como exigen los arts. 163 CE y 35.1 LOTC, y que en ellos la aplicación de la ley es “formal o abstract[a]”, a diferencia de lo que sucede en los recursos contra actos administrativos de aplicación, donde la jurisdicción ordinaria sí efectúa —en su opinión— una aplicación “concreta o material” de la ley. La realidad es que tanto en un caso como en otro la sujeción del órgano jurisdiccional a la ley es la misma (art. 117.1 CE), y esa es la razón por la que no pueden declarar contraria al “ordenamiento jurídico” (art. 70.2 de la Ley reguladora de la jurisdicción contencioso-administrativa) y anular la actuación administrativa impugnada (sea un acto o una disposición general) si una ley, expresamente, la ampara. Resulta artificioso distinguir así entre uno y otro supuesto, cuando ambos están encomendados a la jurisdicción contencioso-administrativa. Como dice la STC 76/1990, ya citada, “es claro que también en estos casos el proceso judicial no puede resolverse si antes no se despeja la duda acerca de la adecuación o no a la Constitución de los preceptos legales que las normas reglamentarias impugnadas desarrollan o ejecutan” (FJ 1). Tanto es así que, de hecho, es habitual que este Tribunal admitida y examine sin reparo alguno cuestiones de inconstitucionalidad promovidas en el seno de recursos directos contra reglamentos (así, entre otras, SSTC 117/2011, de 4 de julio, o 147/2012, de 5 de julio). No es posible por tanto asumir la causa de inadmisión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juicio de relevancia, entendido como “el esquema argumental dirigido a probar que el fallo del proceso judicial depende de la validez de la norma cuestionada” (por todos, ATC 21/2001, de 30 de enero, FJ 1), este Tribunal ha reiterado que de acuerdo con el tenor del propio art. 35.2 LOTC compete, en principio, al promotor de la cuestión comprobar y exteriorizar la existencia del citado nexo de causalidad o dependencia entre el fallo del proceso y la norma cuestionada, sin que, por ello, este Tribunal Constitucional pueda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(por todas, STC 139/2005,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tal y como ha quedado debidamente detallado en los antecedentes, la demanda del proceso contencioso-administrativo a quo cuestiona, directamente, la conformidad con el art. 149.1.18 CE de la reducción de seis a tres días del permiso por asuntos propios operada por el Decreto del Gobierno vasco 173/2013, de 5 de marzo (art. 2.2); y tanto el preámbulo del Decreto como el letrado de la comunidad autónoma en su contestación a la demanda defienden la medida aprobada por el obligado acatamiento y aplicación de la normativa formalmente básica aprobada por el Estado, que es el repetido Real Decreto-ley 20/2012 que en su art. 8.1 dio nueva redacción al art. 48 LEEP. Y así lo recoge el auto de planteamiento. De este modo, y desde la perspectiva externa y formal de verificación que corresponde a este Tribunal, la relación de dependencia entre la constitucionalidad del precepto legal cuestionado y el fallo que haya de dictarse aparece suficientemente justificada, a los efectos de admitir la presente cuestión de inconstitucionalidad. En contra de lo que pretende el Abogado del Estado, no corresponde a este Tribunal examinar la concurrencia de otros motivos de impugnación del Decreto impugnado, cuestión de estricta legalidad ordinaria para la que, obviamente, carece de jurisdicción y de competencia (STC 84/2012, de 18 de abril, FJ 3); por otra parte, como igualmente recuerda el ATC 39/2012, de 28 de febrero, FJ 5, “no puede pretenderse que las cuestiones de previas de legalidad ordinaria sean resueltas en el Auto de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también la falta de condiciones procesales alegada por el Abogado del Estado (art. 37.1 LOTC, en relación con el artículo 35.2)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y entrando ya en el examen de la duda de constitucionalidad suscitada, es de obligada referencia la STC 156/2015, de 9 de julio, dictada en el recurso de inconstitucionalidad núm. 5741-2012 interpuesto por el Consejo de Gobierno de la Junta de Andalucía y que era uno de los que el propio Auto de planteamiento consideraba vinculados 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fundamento jurídico 8 de la citada STC 156/2015 este Tribunal ha rechazado que el régimen de licencias y permisos introducido por el art. 8 del Real Decreto-ley 20/2012 haya supuesto una extralimitación competencial del Estado. Según recuerda la Sentencia y fundamento citados, es cierto que “el nuevo régimen jurídico de los permisos, licencias y vacaciones de los funcionarios públicos difiere notablemente del anterior, en el que … la precedente redacción del art. 48.1, que se corresponde con el actual art. 48 apartado único, le proporcionaba a la materia un tratamiento de normativa supletoria ‘en defecto de legislación aplicable’ (art. 48.1 LEEP)”. Sin embargo, ello no se consideró determinante de la inconstitucionalidad de ese nuevo régimen jurídico, pues “la determinación de lo que deba reputarse como básico para delimitar el ámbito correspondiente del título competencial del Estado aplicable a una materia no puede hacerse en términos de relación, por cuanto el perfil de lo básico ha de construirse sobre los principios de igualdad y solidaridad al tiempo que ha de tenerse en cuenta la vocación armonizadora de generalidad que debe reunir esta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esta premisa, la citada STC 156/2015, FJ 8, encontró amparo en los citados principios de igualdad y solidaridad para la nueva regulación de los permisos y licencias de los funcionarios públicos establecida por el art. 8.1 del Real Decreto-ley 20/2012, descartando así su denunciada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luz de estos planteamientos la recurrente plantea que la normativa estatal ha agotado toda posibilidad de desarrollo normativo localizando su impugnación en que los dos preceptos de la Ley del estatuto básico del empleado público introducidos por el art. 8 del Real Decreto-ley 20/2012 establecen una duración determinada sin posibilidad de modificación alguna del número de días que se prevén para cada tipo de permiso o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duración de tales permisos o licencias de los funcionarios públicos entra dentro de lo básico, correspondiendo al Estado su fijación, en la medida en que, a través de las bases, se establece un régimen común, tanto de los diferentes conceptos de ausencia temporal justificada al puesto de trabajo, como de la duración de aquellos. Con tal planteamiento no se persigue otro objetivo que lograr una mínima y fundamental homogeneidad en este aspecto sustancial del régimen funcionarial que es el de los permisos y vacaciones, sin que tal delimitación impida a las Comunidades Autónomas el margen de actuación necesario para el desarrollo y ejecución de dichas bases, pues permite a aquellas optar por fijar la forma y manera de su utilización estableciendo, por ejemplo, si los permisos del art. 48 o los turnos de vacaciones del art. 50 LEEP pueden, los primeros, disfrutarse dentro o fuera de determinadas fechas del calendario anual o sin unirlos a los de vacaciones; y los segundos, en determinados períodos de tiempo, por días sueltos o estableciendo un mínimo de días consecutivos etc. Es decir, la norma estatal, aun fijando la duración de los diferentes tipos de permisos, no cierra toda posibilidad de desarrollo y aplicación a las Comunidades Autónomas de la normativa básica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nueva regulación halla su fundamento en la competencia del Estado sobre las bases del régimen de derechos y deberes de los funcionarios públicos (art. 149.1.18 CE) y posibilita un margen de desarrollo a las Comunidades Autónomas, por lo que la impugnación en este punto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identidad del precepto impugnado en el citado recurso de inconstitucionalidad y el aquí cuestionado, así como de los motivos de inconstitucionalidad alegados en uno y otro caso obligan, como es natural, a desestimar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Antonio Narváez Rodríguez en relación con la Sentencia dictada en la cuestión de inconstitucionalidad núm. 6423-2014, y al que se adhieren los Magistrados doña Adela Asua Batarrita, don Fernando Valdés Dal-Ré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porque entiendo que el art. 8.1 del Real Decreto-ley 20/2012, de 13 de julio, de medidas para garantizar la estabilidad presupuestaria y de fomento de la competitividad, en el particular que ha dado nueva redacción al art. 48 k) de la Ley 7/2007, de 12 de abril, del estatuto básico del empleado público, es inconstitucional en lo que se refiere a la específica duración del permiso de tres días por asuntos particulares, que ha regulado temporalmente este precepto respecto de los funcionarios de todas las Administraciones públicas, incluidos los de las Comunidades Autónomas y de las corporaciones locales, sin que deba ser declarado nulo en lo que atañe a los funcionarios de la Administración General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156/2015, de 9 de julio,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enero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