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4952-2016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4952-2016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 los arts. 9, 12, así como de las disposiciones transitoria segunda y adicional cuarta, del Decreto-ley 3/2015, de 15 de diciembre, del Gobierno de Aragón, de medidas urgentes en materia de prestaciones económica de carácter social, pobreza energética y acceso a la vivienda.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suspensión del art. 1 y la disposición transitoria tercera del Decreto-ley 3/2015.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19 de septiembre de 2016, el Abogado del Estado, en nombre y representación de la Presidenta del Gobierno en funciones, interpuso recurso de inconstitucionalidad contra los artículos 1, 9, 12, disposiciones transitorias segunda y tercera, y disposición adicional cuarta del Decreto-ley del Gobierno de Aragón 3/2015, de 15 de diciembre, de medidas urgentes en materia de prestaciones económica de carácter social, pobreza energética y acceso a la vivienda. El Decreto-ley fue publicado en el “Boletín Oficial de Aragón” núm. 243, de 18 de noviembre de 2015. El Abogado del Estado invocó el art. 161.2 CE y el art. 30 de la Ley Orgánica del Tribunal Constitucional (LOTC), a fin de que se produjese la suspensión de los preceptos legales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4 de octubre de 2016, el Pleno del Tribunal acordó admitir a trámite el recurso de inconstitucionalidad, dar traslado de la demanda y documentos presentados, conforme establece el art. 34 LOTC, al Congreso de los Diputados y al Senado, así como a la Diputación General de Aragón y a las Cortes de Aragón, al objeto de que, en el plazo de quince días, pudieran personarse en el proceso y formular la alegaciones que estimaren convenientes. Asimismo, se acordó tener por invocado el art. 161.2 CE, lo que, conforme dispone el art. 30 LOTC, produce la suspensión de la vigencia y aplicación de los preceptos legales impugnados desde la fecha de interposición del recurso para las partes del proceso, y desde el día en que aparezca publicada la suspensión en el “Boletín Oficial del Estado” para los terceros, lo que se comunicará a los Presidentes de la Diputación General y de las Cortes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escritos registrados en este Tribunal el 19 y 20 de octubre de 2016, respectivamente, los Presidentes del Sentado y del Congreso de los Diputados comunican el acuerdo de la Mesa de sus respectivas Cámaras, de personarse en el proceso, ofreciendo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21 de octubre de 2016 la Letrada de las Cortes de Aragón comparece en el proceso, en la representación que legalmente ostenta, y solicita se le conceda prórroga del plazo para formular alegaciones; petición a la que accedió el Pleno del Tribunal mediante providencia de 2 de noviembre de 2016, prorrogándole por ocho días más el plazo de alegaciones inicialmente conferido, a contar desde el día siguiente al de expiración del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día 4 de noviembre de 2016, la Letrada de la Comunidad Autónoma de Aragón en el representación que legalmente ostenta del Gobierno de Aragón, comparece en el proceso y solicita se le conceda prórroga del plazo para formular alegaciones, petición a la que accedió el Pleno del Tribunal mediante providencia de siete de noviembre, prorrogándole en ocho días el plazo de alegaciones inicialmente conferido, a contar desde el día siguiente al de expiración del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21 de noviembre de 2016, la Letrada de la Comunidad Autónoma de Aragón procedió a formular alegaciones en el presente recurso de inconstitucionalidad, interesando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Letrada de las Cortes de Aragón presentó, el 21 de noviembre de 2016, el escrito de alegaciones en el presente recurso de inconstitucionalidad, solicitando que se dicte en su día sentencia inadmitiendo dicho recurso por falta de legitimación del Presidente de un Gobierno en funciones para interponerlo, o, subsidiariamente, se desestime dicho recurso. Asimismo solicita que, sin necesidad de agotar el plazo de cinco meses a que se refiere el art. 161.2 CE, se le dé audiencia para formular alegaciones sobre la pertinencia de ratificar o levantar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Pleno del Tribunal, por providencia de 28 de noviembre, acordó oír a las partes personadas, para que en el plazo de cinco días, expusieran lo que estimaran procedente sobre el levantamiento o mantenimiento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por escrito registrado en este Tribunal el 7 de diciembre de 2016, interesó el mantenimiento de la suspensión de los preceptos legales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recordar la doctrina constitucional relativa a los incidentes de suspensión de leyes autonómicas, afirma que el levantamiento de la suspensión de los preceptos impugnados del Decreto-ley de Aragón 3/2015, de 15 de diciembre, ocasionaría graves e irreparables perjuicios. A efectos de presente incidente, considera que los preceptos pueden encuadrarse en dos bloques distintos; por una parte, el art. 1 y la disposición transitoria tercera; por otra parte, los arts. 9, 12, disposición transitoria segunda y disposición adicional cuarta.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lo que respecta al artículo 1, considera el Abogado del Estado que la eficacia de este precepto no puede sino introducir una gran inseguridad jurídica en las personas beneficiarias de su mandato; tratándose además de personas con riesgo de exclusión social, la sola posibilidad de que el recurso de inconstitucionalidad fuera estimado, y como consecuencia de ello, debieran devolverse las cantidades declaradas inembargables y ya percibidas, producirá perjuicios evidentes, porque las dificultades económicas se incrementarán, al acumularse la exigibilidad de la devolución.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también que el art. 4 del Real Decreto-ley 9/2015 de 10 de julio, de medidas urgentes para reducir la carga tributaria soportada por los contribuyentes del impuesto sobre la renta de las personas físicas y otras medidas de carácter económico, contempla una medida similar a la presente, y ha atendido a esta necesidad social. La coexistencia de la eficacia vinculante de dos tipos de normas sobre la misma materia, pero cuyo contenido no es idéntico, es susceptible, de esta suerte, de causar una gran inseguridad jurídica, especialmente a los órganos jurisdiccionales y administrativos que deberán discernir cuál de las normas deben aplicar.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mantenimiento de la suspensión de la normativa autonómica supondría la exclusiva vigencia de la normativa estatal, lo que no causa perjuicio alguno a las personas beneficiarias de esta medida social, porque la norma establece con claridad el ámbito de aplicación de la inembargabilidad para los créditos de todas las Administraciones públicas, estatal, autonómica y local, y no solo de las aragonesas. Considera también que el mantenimiento de la suspensión debe proyectarse sobre la disposición transitoria tercera, al establecer el régimen de aplicación del artículo 1 con carácter retroactivo.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al segundo bloque de preceptos impugnados, el Abogado del Estado fundamenta sus alegaciones en los informes que adjunta a su escrito, elaborados por el Ministerio de Economía y Competitividad, el Banco de España y por el Fondo de reestructuración ordenada bancaria, todos los cuales consideran que las medidas controvertidas tienen un considerable impacto negativo sobre la situación financiera de las entidades bancarias, el crédito hipotecario, el mercado de cédulas hipotecarias y los compromisos internacionales asumidos por España, fundamentalmente en el memorando de entendimiento firmado el 20 de julio de 2012, y su seguimiento, en el marco de la ayuda financiera otorgada a nuestro país por la Unión Europea. Especialmente, el levantamiento de la suspensión provocará consecuencias negativas en la actividad y el plan de negocio de la Sociedad de gestión de activos procedentes de la reestructuración bancaria (SAREB), cuyo éxito es garantía de que la reestructuración de las entidades de crédito que se ha realizado en los últimos meses, y se lleva a cabo mediante una adecuado reparto de costes y minimizando el riesgo para los contribuyentes.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dichos informes resulta asimismo que la eventual aplicación de los preceptos del Decreto-ley impugnado puede determinar un incremento de los costes de reestructuración asumidos por el Estado, sin añadir un mayor nivel de protección social a los deudores hipotecarios sin recursos, respecto de la protección ya garantizada por la normativa estatal en vigor. Todo ello en un contexto como el actual, en el que resulta imprescindible proseguir con los esfuerzos y extremar la vigilancia con el fin de proteger la estabilización definitiva del sector financiero español, en un entorno económico todavía adverso.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también la existencia de un gran paralelismo entre el Decreto-ley aragonés y otras normas autonómicas, entre las que cita la Ley andaluza 4/2013, de 2 de julio, la Ley Foral 24/2013, de 2 de julio, la Ley 2/2014, de 20 de junio, de Canarias, la Ley del Parlamento Vasco 3/2015, de 18 de junio, y la Ley 24/2015, de 29 de julio de Cataluña. Los AATC 69/2014, FJ 10; 115/2014, FJ 5; 144/2016, y 160/2016 han mantenido así la suspensión de preceptos similares de las citadas leyes; en concreto, la norma aragonesa comparte con la normativa autonómica previamente impugnada una medida de suspensión de desahucios en determinadas circunstancias; la cesión forzosa de viviendas; y una medida adicional cual es la interferencia en el código de buenas prácticas establecidas por el Estado. Argumenta asimismo el Abogado del Estado que la proliferación de este tipo de leyes autonómicas en materia de vivienda produce un efecto acumulativo, al comprender gran parte del territorio nacional, lo que podría agravar aún más los efectos negativos para el sector financiero.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Cita así el Abogado del Estado en apoyo de su pretensión el ATC 69/2014, dictado en el incidente de suspensión de la Ley Foral 24/2013, de contenido similar a la impugnada en este caso. Este Tribunal se decantó entonces por el mantenimiento de la suspensión, al apreciar que la aplicación de las medidas impugnadas de la referida Ley Foral en materia de vivienda producirían perjuicios ciertos para el interés público, que supone la estabilidad del sistema financiero en su conjunto; y este criterio fue reiterado en el ATC 115/2014, en el ATC 135/2015, y en el ATC 160/2016. Apela asimismo a la doctrina del fumus boni iuris, que el Tribunal Constitucional ha utilizado en ocasiones para el mantenimiento de la suspensión de una ley, invocando al respecto tanto los precedentes Autos de suspensión como los fundamentos jurídicos 17 y 18 de la STC 93/2015, de 14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 partir de las consideraciones que anteceden, el Abogado del Estado pasa a exponer los perjuicios que, a su parecer, provocaría el levantamiento de la suspensión de los preceptos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se refiere a los perjuicios para los intereses de los particulares afectados, se insiste en que el mantenimiento de la suspensión no causará perjuicio a las personas en especial situación de vulnerabilidad social, a las que se destina. El Estado ya ha reaccionado ante esta realidad, y la concurrencia de las medidas adoptadas por la Ley autonómica con la normativa estatal al respecto, lejos de coadyuvar al objetivo de mejorar la situación de las personas que no disponen de vivienda, pueden ir en su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Estado, en el ámbito de sus competencias, ha aprobado ya diferentes normas de gran relevancia, como el Real Decreto-ley 6/2012, de 9 de marzo, de medidas urgentes de protección de deudores hipotecarios sin recursos, del que ya se han beneficiado cerca de 14.000 familias, y el Real Decreto 27/2012, de 15 de noviembre, de medidas urgentes para reforzar la protección a los deudores hipotecarios. Asimismo, y sin ánimo exhaustivo, cabe destacar el plan estatal de fomento del alquiler de viviendas, la rehabilitación edificatoria, la regeneración y renovación urbanas 2013-2016, aprobado por Real Decreto 233/2013, de 5 de abril. El objetivo del legislador estatal con la aprobación de estas normas no es otro que el de proteger a los colectivos más vulnerables, a quienes padecen extraordinarias dificultades para atender el pago de sus viviendas o para acceder a las mismas, mediante medidas tales como la posibilidad de permitir la reestructuración de la deuda hipotecaria, favorecer el acceso a una vivienda en alquiler, o la posibilidad de que el deudor, con el que la entidad financiera acuerde una “dación en pago”, permanezca en su vivienda por un plazo de dos años en concepto de arrendatario.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Estado ha aprobado también el Real Decreto-ley 1/2015, de 27 de febrero, del mecanismo de segunda oportunidad, reducción de carga financiera y otras medidas de orden social, posteriormente convertido en la Ley 25/2015, de 28 de julio. Esta contiene medidas de diferente naturaleza, encaminadas tanto a la protección de aquellos deudores de un crédito o préstamo garantizado con hipoteca sobre su vivienda habitual, como a ampliar la protección de colectivos especialmente vulnerables. Más específicamente, esta norma supone mejoras adicionales a las que ya se han adoptado antes, con el objetivo de que las personas vulnerables reduzcan su carga financiera. Para ello, establece un conjunto de medidas, entre las que cabe destacar la segunda oportunidad en el ámbito concursal para deudores de buena fe con cargas, que incluye, por primera vez, a las personas físicas; el reforzamiento y flexibilización de la figura del mediador; la simplificación de los procedimientos; la reducción significativa de los aranceles notariales y registrales; la regla de que durante el plazo de negociaciones se suspenderán las ejecuciones; la ampliación del colectivo protegido por el código de buenas prácticas para deudores hipotecarios; y la prórroga adicional de los desahucios (que vencía en mayo de 2016) por dos años más.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distintos marcos legales a nivel nacional y regional, y la inseguridad jurídica acerca de las reglas aplicables, pueden afectar asimismo al valor de la garantía hipotecaria y a la estabilidad de los mercados financieros. Considera el Abogado del Estado que nada se opone a que las normas autonómicas contemplen actuaciones complementarias; por ejemplo, la financiación con sus recursos económicos a las personas y familias en dificultades, pero lo que no pueden prever son mecanismos que interfieren y perjudican las medidas adoptadas por el Estado; este criterio ha sido acogido en la STC de 14 de mayo de 2015, en relación al Decreto-ley 6/2013, dictado por la Junta de Andalucía, de contenido similar a la norma ahora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norma aragonesa —al igual que las otras normas autonómicas antes referidas— se diferencia de la normativa de ámbito nacional, en que esta última contempla la suspensión temporal de los procedimientos de ejecución, complementada con un esquema de adhesión voluntaria (código de buenas prácticas); en tanto que las normas autonómicas descansan en un procedimiento coercitivo; concretamente, la previsión de un régimen sancionador sobre incumplimientos de la obligación de cesión obligatoria del derecho de uso de viviendas desocupadas, en el caso de la norma aragonesa. Además, la coexistencia de dos regímenes (estatal y autonómico) con idéntica finalidad, pero distinta articulación jurídica, hace previsible que surjan conflictos de aplicación que pongan en riesgo tanto la deseable seguridad jurídica, como la propia finalidad de protección perseguida por estas normas.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alegan a continuación los perjuicios para el sistema financiero, referidos al riesgo de incumplimiento de compromisos de carácter internacional; en concreto del memorando de entendimiento sobre condiciones de política financiera de 20 de julio de 2012. La Comisión Europea ha destacado en su informe de evaluación del programa de asistencia al sector financiero de enero de 2016, el potencial impacto negativo de iniciativas autonómicas de protección de los deudores hipotecarios para las actividades de la SAREB, tanto de forma directa (sanciones por inmuebles deshabitados), como indirecta (por el aumento de la incertidumbre que puede desincentivar las ofertas de potenciales compradores y deteriorar el valor de la cartera de activos de la SAREB). Asimismo, la aplicación de algunas disposiciones del Decreto-ley aragonés, y en particular, la suspensión de los desahucios y la expropiación temporal del derecho de uso, podrían lastrar las iniciativas de venta de paquetes activos, en detrimento del objetivo último de la SAREB, y generar mayor incertidumbre por deterioro del valor de las carteras de activos.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impacto potencial del Decreto-ley 3/2015 en el sector bancario, se afirma que las medidas introducidas por la norma suponen un deterioro de la posición financiera de las entidades de crédito, en tanto que implican un coste directo para éstas o un deterioro del valor de determinadas partidas en sus balances. El mayor deterioro vendría motivado por la pérdida de valor de los inmuebles adjudicados; dichas viviendas deberán permanecer en el balance de las entidades y, conforme a la aplicación de la normativa contable, deberán dotarse provisiones que en tres años alcanzarán el menos el 40 por 100 del valor de dicho inmueble; esto, además de suponer una minoración significativa de su cuenta de resultados, es contradictorio con el objetivo de incentivar a las entidades a deshacerse de dichos inmuebles. En definitiva, las medidas propuestas reducen la capacidad de las entidades de crédito de generar resultados positivos suficientes, lo que constituye condición necesaria para dotar recursos propios que permitan mantener su solvencia y, con ello, la estabilidad financiera.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previsión de una cesión temporal forzosa del uso de las viviendas obtenidas en garantía de créditos hipotecarios, reduce pues la eficacia de la garantía para enjugar las pérdidas derivadas del impago del prestatario, con el efecto inmediato de la reducción del valor de la deuda que podría recuperarse. En general, tales medidas comportan un aumento del riesgo asumido por las entidades en los créditos ya concedidos, con el consiguiente efecto negativo para la estabilidad financiera. También podrían tener un impacto sobre las emisiones de cédulas hipotecarias y otros valores garantizados por préstamos hipotecarios, debido al deterioro de la calidad de la garantía subyacente, que dificultará la capacidad de financiación de las entidades de crédito. Por último, la aplicación de la norma podría generar también mayores costes para las entidades, en caso de incumplimiento o demora de la obligación de poner a disposición de la Administración las viviendas, en los supuestos previstos en la norma, como consecuencia del régimen sancionador establecido, lo que, en su caso, afectaría a la evolución de los márgenes y resultados de las entidades.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se refiere al impacto sobre el crédito hipotecario, el Abogado del Estado aduce que la aplicación de la Ley recurrida afectaría al mercado de cédulas y bonos hipotecarios, al crear inseguridad jurídica y debilitar la fuerza de la garantía hipotecaria, reduciendo la atracción de esta fuente de financiación de las entidades de crédito, remitiéndose al informe elaborado por el Banco de España en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Se analiza seguidamente el contenido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9, al ordenar la suspensión de los lanzamientos en procesos judiciales o extrajudiciales de ejecución hipotecaria de personas en situación de especial vulnerabilidad, cuando su vivienda actual se adjudique el acreedor o a un tercero por él propuesto hasta que se ofrezca una alternativa habitacional por parte de la Administración, entra en conflicto con la previsiones equivalentes de la ley estatal, creando inseguridad jurídica y afectando a las entidades financieras, además de a los acreedores no institucionales. Considera el Abogado del Estado que resultan de aplicación los pronunciamientos de la STC 93/2015, en relación con las expropiaciones de uso de la vivienda desocupada previstas en dicha norma, medida que es equiparable a la prevista en este art. 9 y en la disposición transitoria tercera del Decreto-ley aragonés. Aunque la suspensión de lanzamientos se contempla en el apartado 1 del art. 9, el resto de los apartados, en la medida en que son instrumentales para la ejecución de esta medida, deben mantenerse en suspenso por conexión; y lo mismo sucede con la disposición transitoria segunda, que establece el momento de entrada en vigor de esta medida.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12 impone a determinados propietarios, señaladamente a la SAREB, un deber jurídico concreto de cesión de viviendas, medida cuya ejecución deteriora el valor de los activos adjudicados, en tanto que los compradores, sabedores de que la entidad podrá perder las viviendas si no se ocupan, exigirán precios más competitivos; por otro lado, las entidades a las que alcanza el proceso de reestructuración inmobiliaria, no podrán llevar a cabo la venta de sus viviendas adjudicadas afectadas por esta medida, al tiempo que mantendrán la titularidad sobre las mismas, lo que implica que éstas deberán permanecer en el balance de estas entidades, como ya se ha expuesto.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disposición adicional cuarta altera, por otra parte, el régimen jurídico establecido por el Estado para los deudores hipotecarios, al exigir que las medidas del código de buenas prácticas, previstas en el Real Decreto-ley 6/2012, de 9 de marzo, se desarrollen dentro del sistema de mediación hipotecaria implantado por la Comunidad Autónoma. El informe emitido por el Consejo de Estado ya consideró, en este punto, que el precepto impone un mecanismo de resolución extrajudicial de conflictos que afecta a las medidas articuladas por el Estado para la protección de los deudores hipotecarios en el citado Real Decreto-ley. A estos argumentos añade el Abogado del Estado que las entidades de crédito se adhieren al código de buenas prácticas voluntariamente y asumiendo un régimen jurídico determinado, por lo que toda modificación que se haga del código, una vez recogida su adhesión, supone la alteración de las reglas del acuerdo y la necesidad de volver a contar con la adhesión de las entidades, lo que pone de manifiesto los efectos perjudiciales que supone el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Letrada del Gobierno de la Comunidad Autónoma de Aragón evacuó escrito el 9 de diciembre de 2016, solicitando el levantamiento de la suspensión de los preceptos impugnados, con base en las alegaciones que a continuación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recordar la doctrina del Tribunal Constitucional sobre los incidentes de suspensión, pone de manifiesto que en algunos procesos incidentales, íntimamente relacionados con el presente, frente a los Autos de mantenimiento de la suspensión se han formulado votos particulares, cuya fundamentación se considera relevante en orden al levantamiento de la suspensión de las disposiciones impugnadas del Decreto-ley 3/2015. Cita específicamente el Voto particular formulado al ATC 69/2014, que transcribe literalmente; el Voto particular contenido en el ATC 115/2014; y el Voto particular que acompaña al ATC32/2015.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lo anterior, considera la Letrada que el levantamiento de la suspensión ningún perjuicio produciría ni al interés público ni a los intereses particulares de los terceros que pudieran verse afectados por los mandatos recogidos en lo preceptos y disposiciones impugnados, atendida su naturaleza y alcance. Y ello por cuanto su contenido se encuentra en la línea de la legislación estatal relativa a la adopción de medidas dirigidas a paliar los efectos de la exclusión social ante la grave crisis económica. Se trata de medidas complementarias a las previstas en la legislación estatal en orden a afrontar la “delicada situación de emergencia social que atraviesa una importante parte de la sociedad aragonesa”, que no puede satisfacer sus necesidades básicas.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a la vista de los argumentos expuestos en el recurso de inconstitucionalidad, es previsible que la Abogacía del Estado alegue, en defensa del mantenimiento de la suspensión del Decreto-ley, la existencia de menoscabo o lesión al sistema financiero español, lo que en modo alguno puede ser acogido. Basta advertir que, durante el período de vigencia de la norma autonómica, y hasta su suspensión ex art. 161.2 CE, las medidas adoptadas no tuvieron incidencia negativa alguna en la política económica del Estado, ni en el desarrollo del proceso de reestructuración bancaria.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Estima asimismo que los perjuicios que eventualmente pudieran generarse no serían irreparables o de difícil reparación, ni sería irreversible la situación creada por la vigencia de la norma legal impugnada ante una eventual futura declaración de inconstitucionalidad, ya que el carácter irreparable excluye, con carácter general, los perjuicios de naturaleza patrimonial. A ello se añade que el mantenimiento de la suspensión daría lugar a la existencia de perjuicios de imposible o difícil reparación, ya que imposibilitaría la puesta en práctica de las medidas dirigidas a combatir, de forma complementaria a la estatal, la situación de emergencia social y la exclusión social de los sectores más desfavorecidos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Letrada de las Cortes de Aragón presentó, en fecha 15 de diciembre de 2016, escrito sobre el presente incidente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el carácter excepcional del mantenimiento de la suspensión, como premisa básica, dado que toda norma con rango de ley de una Comunidad Autónoma goza de presunción de legitimidad, por ser fruto de la autonomía política y de la libre configuración del legislador. El Tribunal Constitucional ha hecho recaer sobre el Gobierno de la Nación la carga procesal de acreditar o, como mínimo, razonar consistentemente, la concurrencia de los graves perjuicios de imposible o muy difícil reparación que causarían a los intereses generales para mantener la suspensión de la ley o disposición con rango de ley impugnada, más allá de los cinco meses previstos constitucionalmente.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efectuar una mención a lo señalado por el Abogado del Estado en su escrito de demanda, señala que las disposiciones recurridas ya han estado vigentes nueve meses, sin que se hayan observado perjuicios irreparables para los intereses públicos, que legitimarían el mantenimiento de la suspensión. La nueva legislación aragonesa no ha hecho resentirse al sistema financiero, sin que se hayan producido efectos desfavorables sobre el conjunto de las entidades de crédito y demás incluidas en el ámbito de aplicación del Decreto-ley.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Rechaza la Letrada que la aplicación práctica de las previsiones contenidas en el Decreto-ley puedan tener potencialidad dañosa en el conjunto del sistema financiero, por el solo hecho de que las entidades financieras con viviendas desocupadas radicadas en Aragón deban ponerlas a disposición del sistema de vivienda de la Comunidad Autónoma, obligándose a aceptar como inquilinos de las mismas a las personas seleccionadas por la Administración entre las más vulnerables, con necesidad de una vivienda habitual, cuando se haya demostrado la insuficiencia de los convenios de colaboración voluntaria y de las viviendas del sector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también que las medidas articuladas por el Estado y las instrumentadas por la Comunidad Autónoma en el Decreto-ley 3/2015, no son contradictorias entre sí, sino que son fruto del ejercicio de distintas competencias que tienen elementos de tangencia. El Gobierno autonómico aprobó el Decreto-ley para reforzar la eficacia de las disposiciones estatales, ante la insuficiencia de éstas, acreditada con cifras, para lograr evitar el drama del desalojo de la vivienda habitual, en el caso de personas o familias especialmente vulnerables; siendo así que en algún caso, las medidas autonómicas recurridas no solo es que complementen las adoptadas por el Estado, sino que coinciden con éstas.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se refiere a la declaración de inembargabilidad de las prestaciones económicas reguladas por la Comunidad Autónoma para atender a colectivos en riesgo de exclusión social, situaciones de urgencia social, necesidades habitacionales de personas sin recursos o necesidades de alimentación, escolarización y demás necesidades básicas de menores o personas con discapacidad, cuando ellos y las personas a su cargo carezcan de medios económicos suficientes, la regulación autonómica coincide básicamente con lo ya establecido por el legislador estatal en el Real Decreto-ley 9/2015, en el que se incluyeron unas categorías generales de retribuciones económicas equivalentes a los sueldos y pensiones, a los efectos del art. 607 de la Ley de enjuiciamiento civil, no debiendo existir ningún inconveniente en que se interprete que tal operación de concreción es la que se ha llevado a cabo a través del Decreto-ley. El Gobierno aragonés ha identificado las ayudas establecidas por la Comunidad Autónoma que encajan dentro de la equivalencia con los sueldos y salarios declarados inembargables por el Estado. Interpretado el artículo 1 en estos términos ningún perjuicio irreparable puede causar a los intereses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escrito que no ha quedado acreditado que las disposiciones impugnadas incidan tampoco cualitativa o cuantitativamente en el sistema financiero, ni que pueda peligrar la reestructuración bancaria, el cumplimiento por España de los compromisos asumidos ante la Unión Europea, la posición financiera de las entidades de crédito o el mercado de cédulas y bonos hipotecarios. Por otro lado, las medidas arbitradas hasta ahora por el Estado no han dado solución al problema, siendo irrelevante, además, a efectos del presente incidente, que exista una regulación estatal que contenga medidas para reforzar la protección a los deudores hipotecarios o para garantizar el derecho a la vivienda, pues lo que ha de demostrarse es que la eficacia del Decreto-ley aragonés puede originar determinados perjuicios de imposible o muy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por último, que la presente disposición autonómica difiere de las cuatro leyes autonómicas que han adoptado medidas en materia de vivienda y que han sido recurridas por el Estado, pue en el presente caso no hay expropiación del uso de las viviendas desocupadas de determinadas entidades; es decir, no hay una transferencia coactiva y temporal de la titularidad de las viviendas. En la norma aragonesa no hay privación del derecho de propiedad a los legítimos titulares de las viviendas desocupadas, sino imposición del deber de arrendarlas a quienes diga la Administración autonómica, que se autoobliga también a abonarles la diferencia entre la renta máxima que se considere puede pagar la persona o unidad de convivencia, y la aplicable a la vivienda de que se trate. El Gobierno aragonés no ha previsto tampoco sanciones para las entidades financieras, las sociedades inmobiliarias bajo su control, y la SAREB por el hecho de no dar ocupación efectiva a sus viviendas; sólo ha previsto la obligación de que dichas entidades las cedan a la Administración de la Comunidad Autónoma cuando estén desocupadas, siendo el incumplimiento de la obligación de cesión lo que resulta ejecutable forzosamente, mediante multas coercitivas. Por todo ello, el artículo 12 no es idéntico a ninguno de los preceptos impugnados en las leyes autonómicas sobre esta materia.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si procede mantener o levantar la suspensión de la vigencia de los arts. 1, 9, 12, así como las disposiciones transitorias segunda y tercera, y disposición adicional cuarta del Decreto-ley 3/2015, de 15 de diciembre, del Gobierno de Aragón, de medidas urgentes en materia de prestaciones económica de carácter social, pobreza energética y acceso a la vivienda; estos preceptos se encuentran suspendidos en su aplicación como consecuencia de la invocación de los arts. 161.2 CE y 30 de la Ley Orgánica del Tribunal Constitucional (LOTC) por el Presidente del Gobierno en su escrito de interposición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representaciones procesales del Gobierno y del Parlamento de Aragón han solicitado el levantamiento anticipado de la suspensión, conforme ha quedado expresado en los antecedentes, mientras que el Abogado del Estado se opone a esta pretensión, e interesa que se mantenga la suspensión, con una argumentación que, en relación a algunos de los preceptos, es sustancialmente coincidente con la expuesta en los incidentes cautelares que fueron resueltos por este Tribunal con el mantenimiento de la suspensión de los preceptos impugnados de las leyes autonómicas correspondientes, en los AATC 69/2014, de 10 de marzo (en el recurso contra diversos preceptos de la Ley 24/2013, de 2 de julio, de Navarra, de medidas urgentes para garantizar el derecho a la vivienda); 115/2014, de 8 de abril (en el recurso contra diversos preceptos de la Ley 4/2013, de 1 de octubre, de la Comunidad Autónoma de Andalucía, de medidas para asegurar el cumplimiento de la función social de la vivienda); 135/2015, de 21 de julio (en el recurso contra diversos preceptos de la Ley 2/2014, de 20 de junio, de modificación de la Ley 2/2003, de 30 de enero, de vivienda de Canarias y de medidas para garantizar el derecho a la vivienda); 144/2016, de 19 de julio (en recurso contra diversos preceptos de la Ley del Parlamento Vasco 3/2015, de 18 de junio, de vivienda); y 160/2016, de 20 de septiembre (en el recurso de inconstitucionalidad interpuesto contra determinados preceptos de la Ley del Parlamento de Cataluña 24/2015, de 29 de julio, de medidas urgentes para afrontar la emergencia en el ámbito de la vivienda y la pobreza energética).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solicitud de levantamiento anticipado de la suspensión, sin esperar el transcurso de los cinco meses previsto en el art. 161.2 CE resulta viable procesalmente. Conforme a nuestra reiterada doctrina al respecto, los cinco meses a los que hace referencia el citado precepto constitucional son, precisamente, el límite máximo inicialmente previsto para la suspensión, incluyéndose entre las potestades de este Tribunal la de ratificar o levantar la suspensión dentro de ese plazo (por todos AATC 222/1995, de 18 de julio, FJ 1; 75/2010, de 30 de junio, FJ 2; 88/2013, de 23 de abril, FJ 2, y 196/2015, de 18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conforme a la cual la suspensión de la disposición o acto objeto de un conflicto es una medida cautelar dirigida a prevenir las repercusiones perjudiciales que fueran consecuencia de la ejecución de aquellas decisiones durante la tramitación del proceso, por poderse generar situaciones de imposible o difícil reparación para los intereses comprometidos. Es preciso ponderar, de un lado, los intereses en presencia, tanto el general y público como el particular y privado de terceras personas afectadas, y, de otro, los perjuicios de imposible o difícil reparación que la medida, según su sentido, pudiera deparar.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ha destacado nuestra doctrina que esa valoración debe efectuarse mediante el estricto examen de las situaciones de hecho creadas por los preceptos discutidos y al margen de la viabilidad de las pretensiones que en la demanda se formulan, pues la interpretación de las reglas de deslinde competencial que al caso hagan debe, obviamente, quedar diferida a la sentencia que resuelva la controversia competencial. Por último, no es ocioso recordar que no basta para decidir la suspensión la mera invocación de aquellos perjuicios, sino que es preciso demostrar o, al menos, razonar consistentemente su procedencia y la imposible o difícil reparación de los mismos, ya que debe partirse, en principio, de la existencia de una presunción de constitucionalidad en favor de las normas o actos objeto del conflicto (por todos AATC 100/2002, de 5 de junio, FJ 2; 355/2007, de 24 de julio, FJ 2; 225/2009, de 10 de diciembre, FJ 2; 44/2011, de 12 de abril, FJ 2; 86/2012, de 8 de mayo, FJ 2, y 122/2015, de 7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fin de abordar el examen de las alegaciones formuladas por la Abogacía del Estado a favor de mantener la suspensión de la vigencia y aplicación de los preceptos recurridos del Decreto-ley 3/2015, de 15 de diciembre, así como las de las representaciones procesales del Gobierno y del Parlamento de Aragón en pro del levantamiento de la misma, resulta conveniente distinguir los dos bloques diferenciados en que pueden encuadrarse los preceptos impugnados: por un lado, el artículo 1 y la disposición transitoria tercera; por otro, los artículos 9, 12, así como la disposición transitoria segunda y disposición adicional cuarta.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1 dispone la inembargabilidad de las prestaciones económicas establecidas por la Comunidad Autónoma para atender a colectivos en riesgo de exclusión social, situaciones de urgencia social, necesidades habitacionales de personas sin recursos o necesidades de alimentación escolarización y demás necesidades básicas de menores o personas con discapacidad, cuando ellos y las personas a su cargo carezcan de los medios económicos suficientes. La disposición transitoria tercera contempla la aplicación retroactiva de las disposiciones del Decreto-ley, a los procedimientos de embargo en que, a la entrada en vigor, todavía no se haya acordado o dictado resolución de embargo de las ayudas previstas en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fundamenta su solicitud de mantenimiento de la suspensión, en que la eficacia de los preceptos vendría a introducir inseguridad jurídica en las personas beneficiarias, derivada de la posibilidad de que el recurso fuera posteriormente estimado y debieran devolverse las cantidades declaradas inembargables ya percibidas, lo que produciría graves y evidentes perjuicios económicos en personas que se encuentran ya en grave riesgo de exclusión social. Se alega asimismo que la legislación estatal, en concreto el art. 4 del Real Decreto-ley 9/2015, de 10 de julio, de medidas urgentes para reducir la carga tributaria soportada por los contribuyentes del impuesto sobre la renta de las personas físicas y otras medidas de carácter económico, contempla una medida similar a la prevista en la normativa autonómica, por lo que la coexistencia de dos tipos de normas sobre la misma materia es susceptible de causar inseguridad jurídica en los órganos jurisdiccionales y en la autoridades administrativas, que habrán de discernir cuál de las dos normas han de aplicar.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argumentos del Abogado del Estado no pueden ser sin embargo aceptados, pues ya hemos tenido ocasión de señalar que los daños que pudieran producirse a la seguridad jurídica o a los intereses de los afectados derivados de la confluencia entre una regulación estatal y otra autonómica,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Pero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 (AATC 398/2005, de 8 de noviembre, FJ 6, y 303/2006, de 12 de septiembre, FJ 5,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respecta, en concreto, a la presunta afectación a los intereses de los particulares, lo expuesto por el Abogado del Estado no pasa de ser una alegación genérica e hipotética, vinculada al resultado final del proceso, y carente de un mínimo de sustento argumental sobre la certeza, efectividad y alcance de esos hipotéticos perjuicios; y como ha reiterado este Tribunal, el presente incidente no puede servir para “conjurar riesgos inciertos y desconectados por entero del objeto sobre el que imprescindiblemente ha de versar” (AATC 221/2009, de 21 de julio, FJ 4; y 24/2011, de 3 de marzo, FJ 4). Por las razones expuestas, procede acordar el levantamiento de la suspensión de la vigencia del art. 1 y la disposición transitoria tercera del Decreto-ley 3/2015.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segundo bloque de preceptos impugnados está integrado por los artículos 9, 12, así como la disposición transitoria segunda y disposición adicional cuarta; antes de abordar su examen, resulta oportuno hacer una sintética referencia al contenido de dichos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9 del Decreto-ley 3/2105 declara la suspensión de los lanzamientos en procesos judiciales o extrajudiciales de ejecución hipotecaria de personas en situación de especial vulnerabilidad, cuando su vivienda habitual se adjudique al acreedor o a un tercero por él propuesto, hasta que se ofrezca una alternativa habitacional por parte de la Administración. Este precepto será de aplicación a los procesos judiciales o extrajudiciales de ejecución hipotecaria iniciados a la entrada de la disposición reglamentaria que defina el marco de especial vulnerabilidad, siempre que en dicha fecha no se hubiere ejecutado el lanzamiento (disposición transitoria segunda).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12 dispone la cesión de viviendas desocupadas situadas en Aragón, que sean propiedad de entidades financieras, sociedades inmobiliarias bajo su control y la Sociedad de Gestión de Activos Procedentes de la Reestructuración Bancaria, S.A., y que provengan de un procedimiento de ejecución hipotecaria, de pago o dación en pago de deudas con garantía hipotecaria. Éstas deberán ser puestas a disposición de la Comunidad Autónoma, cuando sea necesario para dar satisfacción a las necesidades de alojamiento de personas o unidades de convivencia en situación de vulnerabilidad. El órgano competente designará a los destinatarios de dichas viviendas y la entidad titular de la vivienda estará obligada a otorgar título suficiente para el uso, bajo la fórmula preferente de arrendamiento o, excepcionalmente otras que resulten admisibles en derecho, garantizando la correspondiente contraprestación. En caso de incumplimiento o demora por parte de la entidad titular de la vivienda, de las obligaciones de cesión previstas, se contempla la posibilidad de imposición de multas coercitivas.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la disposición adicional cuarta determina la obligación de que las medidas contempladas en el código de buenas prácticas para la reestructuración viable de las deudas con garantía hipotecaria sobre la vivienda habitual (Real Decreto-ley 6/2012, de 9 de marzo, de medidas urgentes de protección de deudores hipotecarios sin recursos) se desarrollen dentro del sistema de mediación hipotecaria implantado por las Administraciones públicas aragonesas.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el contenido de los preceptos impugnados es muy similar, aunque no coincida exactamente, con el de las leyes autonómicas en materia de vivienda antes citadas, también recurridas antes este Tribunal y respecto de las que han recaído los citados AATC 69/2014; 115/2014, 135/2015, 144/2016, y 160/2016. La norma aragonesa comparte con la normativa autonómica impugnada la previsión de medidas de suspensión de lanzamientos en determinadas circunstancias; la cesión forzosa de viviendas, y la inferencia en el código de buenas prácticas establecido por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daños y perjuicios de imposible o difícil reparación invocados en este caso por el Abogado del Estado son los mismos que se pusieron de manifiesto y se valoraron por este Tribunal en los referidos AATC 69/2014, 115/2014, 32/2015, 135/2015, y 144/2016. No habiendo las partes traído a colación nuevos elementos entonces no considerados, el resultado de nuestra ponderación debe ser el mismo que entonces, y en consecuencia, debe mantenerse la suspensión de los arts. 9, 12, la disposición transitoria segunda y disposición adicional cuarta del Decreto-ley 3/2015, por las razones expuestas en los Autos de este Tribunal citados, que son, de forma sucinta, y proyectadas al presente caso,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Existe un perjuicio cierto para el interés general que subyace en el buen funcionamiento y estabilidad del sistema financiero en su conjunto; en la medida en que los preceptos impugnados inciden, aunque en términos cuantitativamente reducidos, en el sistema financiero en su conjunto, generan una desconfianza en el sistema crediticio globalmente considerado, ponen en riesgo la estabilidad del sistema financiero, producen un menoscabo en la reestructuración bancaria apoyada con dinero público y en el cumplimiento por España de sus compromisos internacionales. Se advierte también del efecto acumulativo de dichos perjuicios, al sumarse a lo previsto por las otras leyes autonómicas en materia de vivienda anteriormente mencionadas que han sido impugnadas también por el Presidente del Gobierno (AATC 69/2014, FFJJ 5, 6 y 7; 115/2014, FJ 5; 131/2015, FJ 3, y 144/2016,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perjuicios para los intereses públicos se producen, según los informes del Banco de España y del Ministerio de Economía y Competitividad que han sido aportados por la Abogacía del Estado, “en aplicación del conjunto de medidas contenidas en los preceptos impugnados y no como consecuencia de cada una de ellas por separado, lo que determina la improcedencia a estos efectos de un examen individualizado de los mismos por su inescindible conexión y repercusión en el sistema financiero en su conjunto” (AATC 69/2014, FJ 7, y 144/2016, FJ 5). Desde la óptica que nos ocupa poco importa que el programa de asistencia financiera a España, acordado por el Eurogrupo el 9 de julio de 2012 (memorando de entendimiento sobre condiciones de política sectorial financiera firmado el 20 de julio de 2012) con una duración de 18 meses, haya llegado a su fin de un modo satisfactorio. Las condiciones impuestas, lejos de estar consumadas, siguen vigentes y desplegando sus efectos, que han de sujetarse a los compromisos asumidos por España dentro de la Unión Europa, en particular en lo relativo a las ayudas de Estado. En el marco de esta supervisión las autoridades europeas competentes ya han examinado medidas legislativas autonómicas similares a las contenidas en el Decreto-ley 3/2015; expresan su preocupación en cuanto que dichas medidas han generado incertidumbres legales y económicas sobre los bancos españoles, con posibles efectos negativos sobre la estabilidad del sistema financiero español en su conjunto, tanto de forma directa como indirecta. En particular, han destacado el potencial impacto negativo de las iniciativas autonómicas de protección de los deudores hipotecarios para las actividades de la Sociedad de Gestión de Activos Procedentes de la Reestructuración Bancaria. Esos argumentos de las autoridades europeas son compartidas por el Banco de España, como se refleja en el documento adjunto que aporta junto a su escrito de alegaciones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Asimismo se produciría un daño para la seguridad jurídica, que no deriva de que las actuaciones de la Administración de la Comunidad Autónoma puedan quedar en entredicho si la resolución de fondo que se dicte en el recurso de inconstitucionalidad fuera favorable al Estado, sino de la mera convivencia sobre una misma realidad material de regímenes jurídicos dispares con idéntico objetivo (AATC 69/2014, FJ 8; 131/2015, FJ 3, y 144/2016,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debe tenerse en cuenta que, como se recuerda en la STC 93/2015, de 14 de mayo, “el Estado ha dictado una normativa en la que, incidiendo de un modo limitado en el sistema de ejecución hipotecaria, atiende a la situación de quienes, por habitar viviendas constituidas como colateral de un préstamo que ha quedado impagado, están en riesgo de perderla. Adoptó al efecto el Real Decreto-ley 27/2012, de 15 de noviembre, que luego se ha convertido, en virtud de la tramitación parlamentaria como proyecto de ley, en la Ley 1/2013, de 14 de mayo, de medidas para reforzar la protección a los deudores hipotecarios, reestructuración de deuda y alquiler social; ha sido modificada parcialmente por el art. 3 del Real Decreto-ley 1/2015, de 27 de febrero, de mecanismo de segunda oportunidad, reducción de carga financiera y otras medidas de orden social”, posteriormente convertido en la Ley 25/2015, de 28 de julio. “estas previsiones tienen una conexión relevante con el objetivo de normalizar los mercados hipotecarios y con ello asentar el funcionamiento del sistema financiero” y con las mismas el Estado define “la extensión de la intervención pública de protección de personas en situación de vulnerabilidad que considera compatible con el adecuado funcionamiento del mercado hipotecario y, a la vez, para evitar que el equilibrio que juzga oportuno se quiebre, impide que las Comunidades Autónomas en ejercicio de sus competencias propias adopten disposiciones que, con este mismo propósito de tutela, afecten de un modo más intenso a dicho mercado” (STC 93/2015, FJ 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perjuicios derivados de la suspensión y consistentes en el menoscabo del interés público al que responde la norma autonómica, esto es, la garantía del derecho a la vivienda y el interés privado de los colectivos más vulnerables que se verían beneficiados, resultan notoriamente reducidos, porque el Estado también ha dispuesto normas que atienden a estos mismos intereses (AATC 69/2014, FJ 9; 115/2014, FJ 5; 32/2015, FJ 6; 135/2015, FJ 3, y 144/2016,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el caso, como se recuerda en el ATC 69/2014, FJ 9, del ya citado Real Decreto-ley 27/2012, de 15 de noviembre, de medidas urgentes para reforzar la protección a los deudores hipotecarios (derogado tras ser tramitado como ley por la igualmente citada Ley 1/2013, de 14 de mayo, de medidas para reforzar la protección a los deudores hipotecarios, reestructuración de deuda y alquiler social, modificada parcialmente por el Real Decreto-ley 1/2015, de 27 de febrero, de mecanismo de segunda oportunidad, reducción de carga financiera y otras medidas de orden social), en el que se contempla, entre otras medidas, la suspensión inmediata y por un plazo de dos años de los desahucios de las familias que se encuentren en una situación de especial riesgo de exclusión. Además, con base en el mandato contenido en la disposición final primera del Real Decreto-ley 27/2012, de 15 de noviembre, el Gobierno y las entidades de crédito firmaron un convenio para la creación de un fondo social de viviendas, propiedad de las entidades, ofrecidas en régimen de alquiler social a personas en situación de especial vulnerabilidad que hubieran sido desalojadas de su vivienda habitual por el impago de un préstamo hipotecario.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las disposiciones reseñadas cabría añadir otras de no menor relevancia, como el Real Decreto-ley 6/2012, de 9 de marzo, de medidas urgentes de protección de deudores hipotecarios sin recursos, el Real Decreto 27/2012, de 15 de noviembre, de medidas urgentes para reforzar la protección a los deudores hipotecarios y el plan estatal de fomento del alquiler de viviendas, la rehabilitación edificatoria, la regeneración y renovación urbanas 2013-2016, aprobado por Real Decreto 233/2013, de 5 de abril. El Estado ha aprobado también el Real Decreto-ley 1/2015, de 27 de febrero, del mecanismo de segunda oportunidad, reducción de carga financiera y otras medidas de orden social, luego convertido en la Ley 25/2015, de 28 de julio, que contiene medidas de diferente naturaleza encaminadas tanto a la protección de aquellos deudores de un crédito o préstamo garantizado con hipoteca sobre su vivienda habitual, como a ampliar la protección de colectivos especialmente vulnerables. Entre esas medidas cabe destacar la segunda oportunidad en el ámbito concursal para deudores de buena fe con cargas, que incluye, por primera vez, a las personas físicas; la suspensión de las ejecuciones durante el plazo de negociaciones; la ampliación del colectivo protegido por el código de buenas prácticas para deudores hipotecarios y la prórroga adicional de los desahucios (que vencía en mayo de 2016) por dos años más. En relación a esto último, la disposición adicional cuarta, al obligar al empleo de la mediación allí donde el Estado no la ha previsto, alterando la configuración del código de buenas prácticas regulado en el Real Decreto-ley 6/2012, impone un mecanismo de resolución extrajudicial de conflictos que afecta a las medidas articuladas por el Estado para la protección de los deudores hipotecarios.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código implantado por el citado Real Decreto-ley 6/2012 se fundamenta en la adhesión voluntaria de las entidades de crédito y contiene un régimen concreto sobre el modo en que ha de articularse la relación entre la entidad de crédito y el deudor, con la finalidad de lograr la reestructuración de la deuda, la quita o, finalmente, la dación en pago. Es decir, la norma estatal configura un sistema basado en la relación directa entre la entidad de crédito y el deudor hipotecario que se ve aquí puesto en cuestión por la decisión autonómica de que dichas negociaciones con el deudor hipotecario se desarrollen en un marco institucional determinado en el que se impone la intervención de un tercero, el mediador. Obliga, por tanto, al empleo de la mediación allí donde el Estado no lo ha previsto, alterando de ese modo la configuración del propio código de buenas prácticas regulado en el Real Decreto-ley 6/2012, con el consiguiente riesgo para que la norma estatal pueda desplegar sus efectos en la forma que ha sido diseñada. Riesgo de interferencia en una medida adoptada por el Estado para proteger a los deudores hipotecarios que ha de conducir al mantenimiento de la suspensión de la disposición adicional cuarta.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suma, procede reiterar la misma conclusión sentada en los AATC 69/2014, FJ 10, 115/2014, FJ 5, 144/2016, FJ 5, y 160/2016, FJ 4, en cuanto que “los razonamientos expuestos permiten concluir que en la ponderación de los intereses en presencia, y subrayando la especial relevancia de la medida de política económica general de estabilidad del sistema financiero, que tiene un indudable interés público prevalente, y la proyección de esta materia en el contexto internacional, apreciemos que debe mantenerse la suspensión de los preceptos impugnados, sin que la medida adoptada implique, en este caso concreto, un relevante menoscabo del resto de los intereses en presencia”.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 los arts. 9, 12, así como de las disposiciones transitoria segunda y adicional cuarta, del Decreto-ley 3/2015, de 15 de diciembre, del Gobierno de Aragón, de medidas urgentes en materia de prestaciones económica de carácter social, pobreza energética y acceso a la vivienda.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suspensión del art. 1 y la disposición transitoria tercera del Decreto-ley 3/2015.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enero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formulan la Magistrada doña Adela Asua Batarrita y los Magistrados don Fernando Valdés Dal-Ré y don Juan Antonio Xiol Ríos, al Auto de 31 de enero de 2017, dictado en el incidente de suspensión del recurso de inconstitucionalidad núm. 4952-2016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todo el respeto que nos merece la opinión de la mayoría, debemos manifestar nuestra discrepancia con el mantenimiento de la suspensión de los artículos 9 y 12 y las disposiciones transitoria segunda y adicional cuarta del Decreto-ley 3/2015, de 15 de diciembre, del Gobierno de Aragón, de medidas urgentes en materia de prestaciones económicas de carácter social, pobreza energética y acceso a la vivienda, impugnados en este proceso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disposiciones mencionadas presentan un contenido similar al de los preceptos, también recurridos ante este Tribunal, de la Ley Foral 10/2010, de 10 de mayo, de derecho a la vivienda en Navarra; de la Ley 4/2013, de 1 de octubre, de la Comunidad Autónoma de Andalucía, de medidas para asegurar el cumplimiento de la función social de la vivienda; de la Ley 2/2014, de 20 de junio, de modificación de la Ley 2/2003, de 30 de enero, de vivienda de Canarias y de medidas para garantizar el derecho a la vivienda; de la Ley del Parlamento Vasco 3/2015, de 18 de junio, de vivienda; y de la Ley del Parlamento de Cataluña 24/2015, de 29 de julio, de medidas urgentes para afrontar la emergencia en el ámbito de la vivienda y la pobreza energética.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intereses que podrían verse afectados por el levantamiento de la suspensión de la Ley autonómica que, en este incidente, alega el Abogado del Estado son, como se reconoce en los fundamentos jurídicos 1 y 4, los mismos que expuso en los incidentes de suspensión que dieron lugar a los AATC 69/2014, de 10 de marzo, 115/2014, de 8 de abril, 135/2015, de 21 de julio, 144/2016, de 19 de julio, y 160/2016, de 20 de septiembre.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consecuencia, por las mismas razones que pusimos de manifiesto en los votos particulares que suscribimos en dichos casos y a las que ahora nos remitimos, creemos que no ha quedado acreditado que la inmediata aplicación del Decreto-ley 3/2015 pueda acarrear más daño al interés general que el derivado de la contradicción denunciada con la legislación estatal. Ello no es, sin duda, razón suficiente para enervar la presunción de validez de las disposiciones legales autonómicas. De ahí que el Auto del que discrepamos debiera haber acordado el levantamiento de la suspensión.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Debemos insistir, una vez más, en que el presente Auto, que rechaza el levantamiento de la suspensión de la mayoría de los preceptos impugnados, se fundamenta en la misma concepción sobre la afectación directa al mercado hipotecario y el consiguiente riesgo para la estabilidad del sistema financiero que se mantuvo hace tres años (ATC 69/2014, de 10 de marzo), sin tener en cuenta los cambios desde entonces y la reconocida mejoría de la situación macroeconómica en España. Sin embargo, el Auto asume el argumento del Abogado del Estado de la necesidad de cumplir con las condiciones impuestas al Estado en el ámbito europeo (se sobreentiende que se refiere a la devolución de la ayuda financiera recibida del Mecanismo Europeo de Estabilidad), lo cual, en la práctica, proyecta sobre futuras medidas autonómicas en relación con las viviendas desocupadas una especie de moratoria por un prolongado espacio temporal que podría extenderse hasta los quince años. Ello constituye una concepción altamente perturbadora para el ejercicio efectivo de la competencia autonómica exclusiva en materia de vivienda.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treinta y uno de enero de dos mil diecisiete.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