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4931-2016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4931-2016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formulada por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septiembre de 2016, la procuradora de los Tribunales, doña Matilde Marín Pérez, interpuso demanda de amparo conforme a lo previsto en el art. 42 de la Ley Orgánica del Tribunal Constitucional (LOTC), en nombre y representación del Grupo Parlamentario de Podemos en el Parlamento de Canarias y de sus miembros, contra los acuerdos de la Mesa del Parlamento de Canarias dictado el 20 de julio de 2016, y de la Mesa de la Comisión de Política Territorial, Sostenibilidad y Seguridad, dictado el 19 de julio de 2016. Los acuerdos impugnados inadmitían las enmiendas al articulado presentadas por el Grupo Parlamentario Podemos en el curso de la tramitación de la proposición de ley para la modificación de los arts. 4 y 8 de la Ley 6/2002, de 12 de junio, sobre medidas de ordenación territorial de la actividad turística en las islas de El Hierro, La Gomera y La Palma.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 de octubre de 2015, ingresaba en el Parlamento Canario una iniciativa legislativa del Cabildo Insular de La Palma proponiendo la modificación de los arts. 4 y 8 de la Ley 6/2002, de 12 de junio, sobre medidas de ordenación territorial de la actividad turística en las islas de El Hierro, La Gomera y La Palma.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propuesta tenía por objetivo modificar el modelo territorial de desarrollo turístico previsto en la Ley 6/2002, abriendo la posibilidad de desarrollar establecimientos hoteleros de tamaño medio en zonas en que no era posible hacerlo con la regulación vigente, a través de la modificación de la ratio de superficie/plaza alojativa, situando la densidad de ocupación en 250 m2/plaza alojativa. La proposición de Ley incluía una exposición de motivos, y tres artículos, el primero destinado a modificar el artículo 4 b) 1 de la Ley canaria 6/2002, el segundo a incorporar tres nuevos apartados a ese mismo artículo 4, a los que nombra con las letras e), f) y g), y el tercero tendente a modificar el artículo 8.4 f) 3), siempre de la Ley 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8 de octubre de 2015 la Mesa de la Cámara, en la que están representados el Grupo Parlamentario Socialista Canario, el Grupo Nacionalista Canario y el Grupo Popular, calificó la iniciativa legislativa admitiéndola a trámite. La tramitación siguió su curso, superándose las diligencias preceptivas sin dificultad (conformidad del Gobierno, debate de toma en consideración, solicitud de dictamen al Consejo Consultivo de Canarias, procedimiento de presentación de enmiendas a la totalidad, envío a la Comisión de Política Territorial, Sostenibilidad y Seguridad), hasta llegar a la apertura del trámite de presentación de enmiendas al articulado, en el que la totalidad de los grupos parlamentarios con presencia en la Asamblea, hicieron propuestas con distinto alcance. El Grupo Parlamentario Podemos, en concreto, presentó tres enmiendas: una de sustitución de la exposición de motivos de la proposición de ley, y dos de sustitución de los artículos primero, segundo y tercero de la proposición de ley, planteando una redacción alternativa para los arts. 4 y 8 de la Ley canaria 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resolución de 19 de julio de 2016, la Mesa de la Comisión de Política Territorial, Sostenibilidad y Seguridad, inadmitió a trámite las enmiendas al articulado presentadas por los Grupos Parlamentarios Nueva Canarias y Podemos. Ambos interpusieron sendas solicitudes de reconsideración contra el acuerdo de calificación de la Mesa de la Comisión ante la Mesa de la Cámara, dándose la circunstancia de que los Grupos Parlamentarios Socialista, Nacionalista Canario y Popular se adhirieron a la reclamación del Grupo Nueva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Mesa del Parlamento de Canarias, en reunión celebrada el día 20 de julio de 2016, estimó la solicitud de reconsideración del Grupo Parlamentario Nueva Canarias y desestimó la del Grupo Podemos. La Mesa del Parlamento mantuvo la inadmisión a trámite de las tres enmiendas al articulado presentadas por el Grupo Parlamentario Podemos al entender que la finalidad de las enmiendas propuestas era la modificación de la proposición de ley “para volver a la redacción originaria de la Ley 6/2002, de 12 de junio”, objetivo que supondría neutralizar la iniciativa legislativa y por tanto conferiría a las enmiendas al articulado carácter de enmiendas a la totalidad, habiéndose presentado estas, en tal caso, con carácter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Grupo Parlamentario demandante considera que los dos acuerdos recurridos en amparo, tanto el de la Mesa de la Comisión inadmitiendo las enmiendas al articulado, como el de la Mesa del Parlamento desestimando la solicitud de reconsideración, vulneran el derecho a participar en asuntos públicos a través de los representantes elegidos democráticamente que contempla el art. 23.1 CE. Los argumentos que sustentan esta queja se articulan en torno a la afirmación de que los acuerdos objeto del recurso de amparo afectan de forma restrictiva al núcleo de la función representativa de los integrantes del grupo parlamentario que plantea las enmiendas, siendo esta una restricción sin base en el Reglamento de la Cámara, y que limita el derecho de enmienda como elemento definidor de la participación en la función legislativa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sostiene que “no existe en el Reglamento de la Cámara limitación alguna sobre el contenido o número de las enmiendas al articulado, sino que es el órgano del Parlamento el que realiza una tarea de análisis y valoración de las enmiendas parciales equiparándolas a un texto completo de proposición”, y aplicando a dichas enmiendas al articulado la prohibición de enmienda a la totalidad fuera de plazo. Además el grupo parlamentario recurrente niega que la finalidad de las enmiendas fuera neutralizar la iniciativa legislativa planteada, afirmando que, en cualquier caso, esta valoración encierra un juicio político que no corresponde realizar a la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denuncia también la vulneración del derecho a ejercer en condiciones de igualdad los cargos públicos (art. 23.2 CE) en relación con el derecho a la igualdad contenido en el art. 14 CE, por parte del acuerdo de 20 de julio de 2016, de la Mesa del Parlamento, en la medida en que estima la reconsideración planteada por Grupo Parlamentario Nueva Canarias, al que se adhirieron el resto de grupos, y desestima la de los recurrentes. El grupo recurrente entiende que la Mesa de la Cámara aplicó una interpretación del alcance de las enmiendas mucho más flexible en el caso de las presentadas por el Grupo Nueva Canarias, cuando estas ni siquiera guardaban la necesaria homogeneidad material con el contenido de la proposición, decisión que no se justifica, y que solo se explica porque “los órganos parlamentarios aplican la más amplia interpretación en favor de la admisión de las enmiendas de los Grupos Parlamentarios de la mayoría (o las que cuentan con el apoyo de éstos) y el criterio más restrictivo para rechazar las de un determinado grupo de la oposición cuya finalidad es recuperar los artículos de la regulación originario de la Ley 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mediante “otrosí digo”, y al amparo de lo dispuesto en el art. 56.2 de la Ley Orgánica del Tribunal Constitucional, el grupo parlamentario recurrente solicita la inmediata suspensión de los acuerdos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enero de 2017, la Sección Cuarta de este Tribunal acordó admitir a trámite la demanda de amparo, apreciando la concurrencia de especial trascendencia constitucional (art. 50.1 LOTC) porque el asunto suscitado trasciende del caso concreto en la medida en que pudiera tener unas consecuencias políticas generales [STC 155/2009, FJ 2 g)]. La Sección acordó, asimismo, formar la oportuna pieza separada para la tramitación de la suspensión solicitada, dando traslado, mediante providencia de la misma fecha, al Ministerio Fiscal y a la parte recurrente, por un plazo común de tres días, para la presentación de las alegaciones que estimasen pertinentes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Grupo Parlamentario Podemos del Parlamento de Canarias presentó escrito registrado el 7 de febrero de 2017, insistiendo en la solicitud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una motivación sucinta, esta parte entiende que si el Tribunal apreciase una apariencia de lesión de los derechos invocados en amparo, procedería evitar que se materializasen los efectos derivados de dicho procedimiento legislativo irrespetuoso con la Constitución, y por tanto que entrase en vigor una ley que habrá de tener un alto impacto institucional, medio-ambiental, económico y social. Consideran los recurrentes que, de no acordarse la suspensión de efectos de la ley aprobada, sería mayor el perjuicio y perturbación en todos los órdenes si finalmente se estimase el amparo, mientras que la suspensión cautelar no llevaría sino una mera “paralización”, lo que no supondría un perjuicio tan importante si finalmente la sentencia de amparo fuera desestimatoria.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escrito registrado el 15 de febrero de 2017 interesando la desestimación de la pretensión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referencia, como resulta habitual en este trámite, a la excepcionalidad de la medida cautelar de suspensión, y a los condicionantes que la jurisprudencia constitucional impone a la hora de acordar este tipo de medidas, el escrito del Ministerio Fiscal señala que, en este caso, y habiendo finalizado ya el procedimiento legislativo iniciado con la proposición de ley presentada por el Cabildo Insular de La Palma y concluido con la aprobación de la Ley 2/2016, de 27 de septiembre, no resulta adecuado suspender los actos o resoluciones impugnados, porque en realidad ya han sido completados, habiendo perdido objeto la solicitud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 de la Ley Orgánica del Tribunal Constitucional (LOTC), en su apartado 1, establece como regla general que la interposición de un recurso de amparo, se impugne el acto que se impugne, no suspenderá los efectos del acto administrativo, del acto parlamentario o de la resolución judicial rebatidos. No obstante, el apartado segundo del mismo artículo 56 LOTC, invocado en su demanda por el grupo parlamentario recurrente en amparo, prevé una excepción a dicha previsión general, admitiendo la suspensión del acto o resolución recurrido cuando su ejecución produzca un perjuicio al recurrente que pudiera hacer perder su finalidad al amparo. Por tanto, la facultad suspensiva se sustenta en la “necesidad de asegurar la efectividad de la futura sentencia, esto es, de preservar la integridad del derecho fundamental cuya vulneración se denuncia” [ATC 190/2015, de 5 de noviembre,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Por tanto, la suspensión ha de ser tratada, en este contexto, como una medida de carácter excepcional y propia de la justicia constitucional cautelar, que ha de ser aplicada restrictivamente (por todos, ATC 117/2015, de 6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el Tribunal viene exigiendo a quien solicita la adopción de la medida cautelar de suspensión del acto o resolución judicial recurrido que alegue, pruebe o, al menos, justifique —ofreciendo un principio razonable de prueba— la irreparabilidad o dificultad de la reparación de los perjuicios de seguirse la ejecución del acto impugnado, y ello con el objeto de mostrar que la ejecución del acto impugnado puede privar al recurso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o 190/2015, de 5 de noviembre,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precisamente para asegurar que quede preservada la finalidad de la adopción de la medida cautelar, se ha establecido que no resulta adecuada la suspensión de actos o resoluciones ya ejecutados, siendo posible la suspensión, exclusivamente, de la ejecución de un acto que se está produciendo o que podría producirse en el futuro. El Tribunal entiende que si el acto de los poderes públicos impugnado ya ha sido ejecutado plenamente, las vulneraciones denunciadas, de constatarse, ya se habrían producido y agotado (por todos (AATC 315/2003, de 1 de octubre, 94/2006, de 27 de marzo; 288/2007, de 18 de junio, y 190/2015, de 5 de noviembre) y los efectos de la estimación del amparo serían o meramente declarativos o de reparación del daño causado, pero nunca de evitación de dicho daño, que es el objetivo que debiera procurar la adopción de la medida cautelar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señalado en los antecedentes, el recurso interpuesto por los demandantes, al amparo de las previsiones del art. 42 LOTC, tiene por objeto la impugnación de dos decisiones firmes sin valor de ley emanadas de dos órganos distintos de la Asamblea Legislativa de la Comunidad Autónoma de Canarias. Dos decisiones que, al impedir la presentación de las enmiendas al articulado de una determinada norma, planteadas por el grupo parlamentario, habrían vulnerado, así lo denuncian los recurrentes, los derechos de los integrantes de este grupo a participar, con las garantías que asegura la observancia del art. 23.2 CE, en el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los recurrentes solicitaron por “otrosí digo” en su demanda la suspensión de los acuerdos impugnados. Los propios recurrentes han especificado después, en el trámite de alegaciones suscitado en la presente pieza cautelar, que la tutela que realmente solicitan es la suspensión “de la entrada en vigor” o, en todo caso, la “suspensión de los efectos” de la ley que resultó aprobada a través del procedimiento parlamentario en el que, según afirman, resultó vulnerado su derecho de participación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petición formulada de que se suspendan los acuerdos parlamentarios impugnados y, con ello, la “entrada en vigor” de la ley resultante del procedimiento legislativo en el que aquéllos fueron dictados, resulta evidente, como señala el Ministerio Fiscal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Que el procedimiento legislativo del que trae causa la demanda de amparo concluyó en el momento en que la proposición de ley, a la que se presentaron las enmiendas rechazadas, fue aprobada como “Ley 2/2016 de modificación de la Ley 6/2002 sobre medidas de ordenación territorial de la actividad turística en El Hierro, La Gomera y La Palma”, y fue publicada en el “Boletín Oficial de Canarias” de 5 de octubre de 2016, entrando en vigor el 6 de octubre de 2016, al día siguiente de su publicación en el “BOC”.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Que, por ello, la solicitud realizada por el grupo recurrente en relación con la suspensión de la entrada en vigor de la Ley aprobada, a resultas del procedimiento legislativo en el que se producen los dos actos impugnados, no puede ser estimada, por pura imposibilidad material, en la medida en que dicha entrada en vigor ya se ha 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Dado que la única medida de suspensión solicitada por los recurrentes es la de suspender los efectos —y, con ello, la vigencia— de la disposición normativa con rango de ley que ya se encuentra en vigor, podemos señalar, sin necesidad de abordar ningún análisis adicional sobre los perjuicios que puede prevenir o producir tal medida, que la petición no puede ser atendida por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evidente que una eventual estimación del amparo planteado no tendría el efecto reparador que pretenden los recurrentes, y que dicen querer asegurar con la solicitud de suspensión de la vigencia de la Ley canaria 2/2016. Aunque el Tribunal entendiese lesionado el derecho de enmienda, vinculado al derecho del art. 23.2 CE a través del ejercicio del ius in officium (en este sentido pueden citarse por todas la STC 119/2011, de 5 de julio, y la jurisprudencia allí reseñada), la eventual estimación del recurso de amparo no supondría la anulación de la norma tramitada y aprobada en el curso del procedimiento legislativo en que fueron rechazadas las enmiendas en cuestión, y dan prueba de ello los fallos de las Sentencias 119/2011, de 5 de julio, o 118/1995, de 17 de julio. Admitir tal posibilidad sería tanto como asumir la existencia de una suerte de amparo parlamentario indirecto contra leyes cuando el constituyente, de forma consciente, ha excluido esta posibilidad. La petición que se formula no tiene, pues, cabida en el ámbito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formulada por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