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160</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3376-2017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3376-2017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segunda Sentencia de la Sala de lo Penal del Tribunal Supremo núm. 983/2016, de 11 de enero de 2017 —aclarada por Auto de 7 de febrero de 2017—, dictada en el recurso de casación núm. 722-2016, exclusivamente en lo referido a las penas privativas de libertad y accesorias a las mismas impuestas a los recurrentes.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29 de junio de 2017, el Procurador de los Tribunales don Javier Campal Crespo, en nombre y representación de don Iñigo Pérez de Herrasti Urquijo y Miguel Venegas Girón, y bajo la dirección del Letrado don Pedro Pablo Peña Muñoz, interpuso recurso de amparo contra el Auto de la Sala de lo Penal del Tribunal Supremo de 4 de mayo de 2017, por el que se desestima el incidente de nulidad de actuaciones interpuesto contra la Sentencia núm. 983/2016, de 11 de enero de 2017 —aclaradas por Auto de 7 de febrero de 2017—, por las que se estima el recurso de casación núm. 722-2016 interpuesto contra la Sentencia de la Sección Trigésima de la Audiencia Provincial de Madrid núm. 61/2916, de 19 de febrero de 2016, dictada en el procedimiento abreviado núm. 313-2015, y se condena a los recurrentes por un delito de desórdenes públicos en concurso ideal con impedimento del derecho de reunión con la agravante de obrar por motivos de discriminación ideológica a la pena de prisión de dos años y diez meses con la accesoria de inhabilitación especial para el derecho de sufragio pasivo durante el periodo de la condena y por un delito de daños ocasionados en bienes de propiedad pública con la agravante de obrar por motivos discriminatorios ideológicos y la atenuante de reparación del daño a la pena de prisión de un año y un mes y multa de catorce meses con cuota diaria de 10 € y responsabilidad personal subsidiaria en caso de impago de la multa de un día de privación de libertad por cada dos cuotas de la multa no abonadas; y al pago de las 2/79 partes de las costas del juicio, incluidas las de las acusaciones particulares y al pago conjunto y solidario de responsabilidades civiles en las cantidades de 1.372,14 € y 94,2 € para dos perjudicados.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resolución judicial impugnada, argumentando que de la ejecución se derivan perjuicios irreparables si se estima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probados en que se fundamenta la condena cuya suspensión se solicita fueron que el 11 de septiembre de 2013, la Delegación del Gobierno de la Generalitat de Cataluña ante el Gobierno del Estado organizó un acto oficial para celebrar la Diada en el centro cultural Blanquerna, propiedad de la Generalitat. El acto comenzaba a las 19:30 horas y su celebración se difundió por las redes sociales. Un grupo de personas afiliadas o simpatizantes de Democracia Nacional, Falange, Nudo Patriota Español y Alianza Nacional convocó una protesta, para lo que convinieron reunirse en la puerta del citado centro. Se congregaron unas 200 personas y cuando el Delegado de la Generalitat se dirigía al atril para tomar la palabra y presentar el acto, accedió al local un grupo de las personas que estaban congregadas afuera, entre ellas los recurrentes. Con la finalidad de impedir la celebración del acto, actuando de forma conjunta, accedieron en tropel a la planta a pie de calle, donde se encuentra la librería abierta al público, y rompieron la puerta automática de cristal de entrada causando daños tasados en 1.372,14 €. Desde ella descendieron por las escaleras a la planta inferior, donde se iba a desarrollar el acto, coreando “no nos engañan Cataluña es España”. El grupo se fue abriendo paso hacia el atril entre los asistentes, que se apartaban, pero en un instante empujaron y derribaron al suelo a uno de los asistentes, diputado en el Congreso de los Diputados, sin que constara que conocieran su identidad. En el estrado uno de los condenados arrojó al suelo de un manotazo la señera, otro golpeó el micrófono situado en el atril y otro de los condenados arrojó al suelo el atril, ante el que se mantenía el Delegado de la Generalitat, cuya identidad desconocía, y a él se dirigió con insultos relativos a su condición de catalán y amenazas de muerte, que le obligaron a retroceder. Otro de los asistentes fue escupido y recibió una patada. Tras poco más de un minuto, el grupo abandonó el local. Uno de sus integrantes arrojó un espray irritante que provocó picores, irritación, náuseas y otros menoscabos en los asistentes, lo que obligó a suspender el acto. Cuando el grupo estaba saliendo de la sala, otro de los condenados dio un manotazo a la cámara con la que grababa el acto un trabajador de TV3, que al impactar contra su cuerpo le obligó a efectuar un movimiento brusco que le produjo contusión post-traumática en el hombro derecho, de la que curó en nueve días con una primera asistencia facultativa.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alegan, entre otros motivos, las vulneraciones del derecho a un proceso con todas las garantías (art. 24.2 CE), por haberse producido una agravación de la condena en segunda instancia en ausencia de inmediación y sin oír a los recurrentes; y a la libertad ideológica (art. 16 CE) y de reunión (art. 21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 este Tribunal, por providencia de 16 de noviembre de 2017, acordó la admisión a trámite de la demanda de amparo, apreciando que concurre en el mismo una especial trascendencia constitucional (art. 50.1 de la Ley Orgánica del Tribunal Constitucional) como consecuencia de que la doctrina de este Tribunal sobre el derecho fundamental que se alega podría estar siendo incumplida de modo general y reiterado por la jurisdicción ordinaria o pudieran existir resoluciones judiciales contradictorias sobre el derecho fundamental [STC 155/2009, FJ 2 e)]; y la formación de pieza separada para la tramitación del incidente sobre la suspensión solicitada, concediendo a los recurrentes y al Ministerio Fiscal el plazo común de tres días naturales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20 de noviembre de 2017, presentó alegaciones en las que, enunciando la jurisprudencia de este Tribunal sobre el particular, interesó la suspensión de la penas privativas de libertad y accesorias de derechos. Argumenta que la denegación de la suspensión causaría a los recurrentes un perjuicio irreparable o de muy difícil restitución que podría hacer perder al amparo su finalidad por tratarse de unas penas que acumuladas no superan los cinco años de prisión y que no cabe apreciar una perturbación grave a los intereses generales o derechos fundamentales o libertades públicas de un tercero, más allá del genérico que toda inejecución de una resolución judicial supone, constatándose la circunstancia de arraigo a los efectos de valorarse el posible interés en sustraerse a la acción de la justicia. Por el contrario, considera que no debe accederse a suspender la condena a las penas de multa y al pago de las costas procesales por su carácter de consecuencia jurídica de carácter económico que son susceptibles de reparación posterior.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recurrentes, por escrito registrado el 20 de noviembre de 2017, presentaron alegaciones reiterando la solicitud de suspensión por los razonamientos expresados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analizar la solicitud de suspensión de la ejecución de la segunda Sentencia de la Sala de lo Penal del Tribunal Supremo núm. 983/2016, de 11 de enero de 2017 —aclarada por Auto de 7 de febrero de 2017—. En dicha Sentencia las consecuencias jurídicas impuestas a los recurrentes han sido (i) la pena de prisión de dos años y diez meses con la accesoria de inhabilitación especial para el derecho de sufragio pasivo durante el periodo de la condena por la comisión de un delito de desórdenes públicos en concurso ideal con impedimento del derecho de reunión con la agravante de obrar por motivos de discriminación ideológica; (ii) la pena de prisión de un año y un mes y multa de catorce meses con cuota diaria de 10 € y responsabilidad personal subsidiaria en caso de impago de la multa de un día de privación de libertad por cada dos cuotas de la multa no abonadas por la comisión de un delito de daños ocasionados en bienes de propiedad pública con la agravante de obrar por motivos discriminatorios ideológicos y la atenuante de reparación del daño; (iii) el pago de las 2/79 partes de las costas del juicio, incluidas las de las acusaciones particulares; y (iv) el pago conjunto y solidario de responsabilidades civiles en las cantidades de 1.372,14 € y 94,2 € para dos perjudicados.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56.1 de la Ley Orgánica del Tribunal Constitucional (LOTC) dispone que la interposición de un recurso de amparo no suspenderá los efectos del acto o Sentencia impugnados, concretando el artículo 56.2 LOTC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esta previsión legal, este Tribunal ha declarado que cuando el amparo constitucional se solicita respecto de resoluciones judiciales firmes, la suspensión de su ejecución entraña siempre en sí misma una perturbación de la función jurisdiccional que comprende la potestad de hacer ejecutar lo juzgado (art. 117.3 CE), por lo que esta medida cautelar resulta pertinente únicamente cuando la ejecución del fallo cause al solicitante de amparo un perjuicio irreparable, debiendo entenderse por tal aquel que provoque que el restablecimiento del recurrente en los derechos fundamentales cuya vulneración denuncia sea tardío e impida definitivamente que la restauración sea efectiva. Igualmente, este Tribunal también ha dicho que la acreditación del perjuicio es carga del recurrente, quien debe precisar los concretos perjuicios que de la ejecución se deriven, así como justificar o argumentar razonadamente la irreparabilidad de los mismos; que el perjuicio irreparable debe ser real, sin que sea posible alegar un perjuicio futuro o hipotético o un simple temor; y que la pérdida de la finalidad del amparo no puede equipararse a la mayor o menor dificultad, molestia o incomodidad para el recurrente (ATC 94/2015, de 25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Más concretamente, este Tribunal ha establecido como criterio general la improcedencia de la suspensión de la ejecución de aquellos fallos judiciales que admiten la restitución íntegra de lo ejecutado, a diferencia de aquellos otros en los que, por afectar a bienes o derechos del recurrente de imposible o muy difícil restitución a su estado anterior, procede acordarla. Esto último sucede en las condenas a penas privativas de libertad. El carácter prevalente y especialmente preciado de este derecho impone que cualquier decisión respecto de la suspensión de la ejecución efectiva de cualquier restricción, limitación y privación del mismo deba ser adoptada con un singular cuidado y respeto al principio de proporcionalidad en atención a que “la libertad constituye un derecho cuya naturaleza convierte el perjuicio irrogado en irreparable, en caso de estimarse el amparo una vez cumplida parcial o totalmente la pena” (ATC 291/2014, de 1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ese modo, este Tribunal ha establecido que en el marco de los recursos de amparo la decisión que debe adoptar de suspensión de las resoluciones judiciales que imponen penas privativas de libertad constituye un juicio complejo en que hay que tomar en consideración diversos factores como son (i) la gravedad y naturaleza de los hechos enjuiciados en atención al bien jurídico protegido y su trascendencia social; (ii) la duración de la pena impuesta; (iii) el tiempo que reste de cumplimiento de la misma; y (iv) la concurrencia de riesgos sobre la efectividad de la acción de la Justicia y la posible desprotección de las víctimas. Entre estos factores, este Tribunal ha destacado que tiene especial relevancia el referido a la duración de la pena impuesta, pues es un criterio que expresa de forma sintética la reprobación que el ordenamiento asigna al hecho delictivo —la importancia del bien jurídico tutelado, la gravedad y trascendencia social del delito— y, en consecuencia, la magnitud del interés general en su ejecución. Así, este Tribunal ha adoptado como una directriz general que la pena se sitúe por encima o por debajo de la frontera de los cinco años de prisión, por ser el límite que ha establecido el propio legislador penal para diferenciar entre las penas graves y las menos graves (art. 33 del Código penal); así, por ejemplo, AATC 52/2017, de 18 de abril, FJ 1, o 35/2017, de 27 de febrero, FJ 2. Del mismo modo, este Tribunal también ha afirmado que la suspensión de la pena privativa de libertad debe conllevar la suspensión de las penas accesorias de inhabilitación que lleven a aparejadas (AATC 52/2017, de 18 de abril, FJ 1, o 49/2016, de 29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se refiere a la ejecución de los pronunciamientos con efectos fundamentalmente patrimoniales o de contenido económico, este Tribunal ha consagrado que, con carácter general, ni causa un perjuicio irreparable al obligado al pago, ni puede hacer perder al amparo su finalidad, al ser posible la restitución íntegra de lo ejecutado. De ese modo, sólo se ha accedido a la suspensión en supuestos excepcionales en que la ejecución de las resoluciones recurridas en amparo acarrearía perjuicios económicos muy difícilmente reparables por su entidad o por la irreversibilidad de las situaciones jurídicas que puedan producirse (ATC 194/2016, de 28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de acuerdo con lo también defendido por el Ministerio Fiscal, concurren los requisitos que exige la jurisprudencia constitucional para otorgar la suspensión de la ejecución en cuanto a las penas privativas de libertad y las penas accesorias a las establecidas legalmente para la imposición de las penas privativas de libertad. Su ejecución puede ocasionar a los recurrentes perjuicios irreparables que harían perder al amparo su finalidad tanto por afectar al valor fundamental de la libertad como porque el resto de circunstancias concurrentes en el caso permiten apreciar que la suspensión no ocasiona una perturbación grave a un interés constitucionalmente protegido ni a los derechos fundamentales o libertades públicas de otra persona. Al margen de la perturbación de la función jurisdiccional que en sí mismo entraña la suspensión de la ejecución de una resolución judicial, no se acreditan riesgos ciertos sobre la efectividad de la acción de la Justicia, ya que los recurrentes han estado a plena disposición de los órganos judiciales, que no adoptaron ninguna medida cautelar de naturaleza personal durante la tramitación de la causa que permita ahora concluir que el eventual aplazamiento en el cumplimiento de la pena que implica una suspensión mientras se tramita el recurso de amparo pueda hacer ineficaz el pronunciamiento condenatorio en caso de ser rechazado el recurso de amparo. También consta que se ha hecho frente al pago de las responsabilidades civiles fijadas y hubo lugar a la aplicación de la atenuación de reparación del daño.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no han excluido de su solicitud de suspensión las condenas de multa y del pago de las costas y las responsabilidades civiles, pero no han desarrollado ningún específico argumento para sustentar la procedencia de esta solicitud. De ese modo, tal como también ha interesado el Ministerio Fiscal, no procede acceder a esta petición. Los recurrentes no han cumplido la carga procesal que le incumbe de alegar y acreditar la concurrencia de un perjuicio irreparable derivado de la ejecución de estos pronunciamientos económicos que, por su propia naturaleza, no son irreparables.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fin de garantizar la efectividad del cumplimiento de la pena se procederá en el plazo más breve a resolver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segunda Sentencia de la Sala de lo Penal del Tribunal Supremo núm. 983/2016, de 11 de enero de 2017 —aclarada por Auto de 7 de febrero de 2017—, dictada en el recurso de casación núm. 722-2016, exclusivamente en lo referido a las penas privativas de libertad y accesorias a las mismas impuestas a los recurrentes.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