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5108-2016, promovido por don Nicolás Sauveur Tixeront Castellano, representado por la Procuradora de los Tribunales doña Raquel Gómez Sánchez y asistido por el Letrado don Marino Turiel Gómez, contra el Auto del Juzgado de Primera Instancia núm. 1 de Alcobendas de 19 de julio de 2016, desestimatorio del incidente de nulidad de actuaciones promovido en el juicio verbal de desahucio y reclamación de rentas núm. 989-2015. Han sido parte doña María Victoria Reyner Torroella y don Gabriel Reyner Torroella, representados por el Procurador de los Tribunales don Felipe Juanas Blanco y asistidos por el letrado don Eduardo Molina Sánchez y ha intervenido el Ministerio Fiscal. Ha sido Ponente la Magistrada doña María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septiembre de 2016, la Procuradora de los Tribunales doña Raquel Gómez Sánchez, actuando en nombre y representación de don Nicolás Sauveur Tixeront Castellano,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Jaime Reyner López como arrendador, y el demandante de amparo, en calidad de arrendatario, suscribieron el 3 de agosto de 2007 un contrato de arrendamiento de vivienda en el que se recogía el interés del arrendatario en la compra de la vivienda y la causa instrumental del contrato de arrendamiento “hasta en tanto se resuelva la situación de herencia”, poniéndolo en relación con un contrato de promesa de compraventa documentado entre las mismas partes el 7 de agosto de 2007. La conexión entre ambos contratos, arrendamiento y promesa de compra, se proyectaba a todas las estipulaciones.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María Victoria y don Gabriel Reyner Torroella, hijos y herederos del arrendador, promovieron contra el arrendatario, el 17 de abril de 2015, un procedimiento de desahucio por falta de pago y de reclamación de rentas y gastos debidos. A efectos de notificaciones, en la demanda se señalaron como domicilios tanto la dirección de la vivienda objeto de arrendamiento, como el domicilio de la compañía Cadmax Systems, S.L., de la que era administrador el arrendatario.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fue repartida al Juzgado de Primera Instancia núm. 64 quien, mediante Auto de 1 de junio de 2015, declaró la incompetencia territorial del juzgado, designando a los juzgados de Alcobendas como territorialmente competentes. Remitidas las actuaciones a dicho partido judicial, la demanda fue repartida al Juzgado de Primera Instancia núm. 1 de Alcobendas, donde se admitió a trámite con el núm. 989-2015.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común de actos de comunicación intentó la notificación, en la vivienda arrendada, el 28 de septiembre de 2015. Al no hallar a nadie en el domicilio, la comisión judicial recogió las manifestaciones de un vecino, que afirmó que la vivienda estaba deshabitada. Ello motivó la notificación al domicilio consignado en la demanda como sede social de Cadmax Systems, S.L., por diligencia de ordenación de 15 de diciembre de 2015. La dirección consignada contenía un error en la denominación de la calle. La notificación fue, nuevamente, infructífera.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14 de enero de 2016 los demandantes presentaron dos escritos. En uno solicitaba la práctica de las diligencias de comunicación en el domicilio social de Cadmax Ingeniería, S.L., aportando la dirección de dicha empresa (mediante copia de la página web de una red social de empresas) cuyo administrador sería también el demandado. En el otro recordaba que el contrato de arrendamiento recogía expresamente un domicilio a efectos de notificación, por lo que estimaban innecesaria la comunicación a domicilios distintos, interesando en cambio que se tuviera al hoy recurrente en amparo por notificado y requerido o, subsidiariamente, se procediera a la comunicación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fechada el 20 de enero de 2016, se acordó la notificación por medio de edictos. Transcurrido el plazo del requerimiento, se acuerda la resolución del contrato de arrendamiento mediante decreto de 26 de febrero de 2016, así como el archivo del procedimiento y el traslado a la parte demandante a fin de instar, en su caso, la ejecución dineraria manteniendo la fecha preasignada para llevar a efecto el lanzamiento de la vivienda. El mismo se hizo efectivo el día 28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demandado en el juicio verbal de desahucio, y hoy recurrente en amparo, se personó en el procedimiento el 5 de mayo de 2016, solicitando testimonio de las actuaciones y promoviendo incidente de nulidad de actuaciones. Este se fundamentaba en el conocimiento efectivo por los demandantes de la falta de ocupación transitoria del inmueble, en las vicisitudes que acompañaron a la titularidad del bien tras el fallecimiento del primer arrendador y que impidieron la efectiva concreción de la compraventa, y en los errores en el domicilio aportado por los demandantes a efectos de notificación subsidiaria, que se acompañaron de falta de diligencia del órgano judicial respecto de la verificación de los datos aportados, y de la búsqueda de otros eventuales domicilios de conformidad con lo pautado en el artículo 156 de la Ley de enjuiciamiento civil (LEC). La pretensión anulatoria se sostiene en la invocación del artículo 24.1 CE, con cita de las SSTC 30/2014 y 181/2015.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órgano judicial desestimó el incidente de nulidad de actuaciones mediante Auto de 19 de julio de 2016, al entender que la forma de llevar a cabo el requerimiento en el juicio de desahucio se adecuó al artículo 440.3 LEC en la redacción dada por la Ley 4/2013, de 4 de junio, de medidas de flexibilización y fomento del mercado del alquiler de viviendas, precepto que prevé que en los casos de notificación negativa al arrendatario en los domicilios a que se refiere el artículo 155.3 LEC, se ha de practicar la notificación por edictos en el tablón de anuncios de la oficina judicial, sin necesidad de proceder a la averiguación de otros domicilios. El juzgado argumenta que del tenor literal de la ley y de la finalidad de la reforma se desprende que, en el ámbito del juicio de desahucio, no existe obligación legal de agotar los medios de averiguación del domicilio del demandando, siendo suficiente el intento en el domicilio del contrato de conformidad con lo establecido en el artículo 155.3 LEC, salvo que las partes hubiesen estipulado contractualmente otro domicilio de notificaciones. A mayor abundamiento el Auto imputa al demandado, y parte actora del incidente de nulidad, el haberse colocado en situación de indefensión al no haber notificado su ausencia del domicilio de notificaciones, ni facilitar nuevo domicilio a los actores, a pesar de conocer las controversias ligadas a la resolución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del demandante a un procedimiento con las debidas garantías y sin indefensión (art. 24.1 CE). Lamenta el recurrente en amparo que no se le notificara el procedimiento de desahucio personalmente, sino mediante edictos, a pesar de los datos que constaban en autos para facilitar su localización, poniendo énfasis en la crítica a la inexistente diligencia del juzgado a la hora de contrastar la correcta dirección del domicilio de la empresa de la que el recurrente era administrador.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esta parte que el juzgado ignoró la doctrina del Tribunal Constitucional acerca de las notificaciones procesales y, sin realizar ninguna labor de averiguación conforme a lo establecido en el artículo 156 LEC, aplicó de manera estricta las previsiones contenidas en el artículo 155.3 LEC, por remisión del artículo 440.3 LEC, sin interpretarlo a la luz de la jurisprudencia constitucional y del derecho fundamental afectado. Al limitarse a intentar la notificación en el domicilio objeto del arrendamiento y en el segundo de los aportados, que observaba un error en la denominación precisa de la calle, el órgano judicial acudió directamente a la vía edictal, sin considerar siquiera la notificación en otros domicilios, o la mera comprobación de la corrección de la dirección aportada en relación con la empresa administrada por el recurrente, validando con ello el intento fallido de notificación en el domicilio profesional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asimismo, en la demanda de amparo, que el Auto impugnado incurre en manifiesta arbitrariedad (art. 9.3 CE), y ello por no tener en cuenta las exigencias derivadas de la jurisprudencia constitucional respecto de las obligaciones del juzgado en materia de aseguramiento de los actos de notificación, particularmente relevantes en los procesos sumarios en los que las facultades de respuesta están más limitadas. La demanda cita y extracta, a los efectos de reforzar su argumentación, doctrina constitucional constante referida al proceso de ejecución hipotecaria (STC 28/2010, de 27 de abril) o a los procedimientos arrendaticios (SSTC 30/2014, de 24 de febrero, y 181/2015,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solicitud de que se declare vulnerado el derecho a la tutela judicial efectiva de los actores y el restablecimiento en el mismo, con declaración de nulidad del Auto impugnado y reposición de las actuaciones al juicio verbal de desahucio núm. 989-2015, concretamente al momento en el que se les debió notificar la existencia del procedimiento, el requerimiento de pago y la citación para la eventual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reseña como motivo de especial trascendencia constitucional que justificaría la admisión a trámite del recurso de amparo, el desacato, por parte de la resolución impugnada, de la doctrina del Tribunal Constitucional sobre notificaciones en este tipo de procedimientos sumarios teniendo en cuenta, adicionalmente, la nueva legislación respecto del régimen de notificaciones aplicable al caso, normativa que no daría cobertura, a juicio de esta parte, a la interpretación realizada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Previa reclamación de las actuaciones correspondientes al procedimiento núm. 989-2015 al Juzgado de Primera Instancia núm. 1 Alcobendas, por providencia de 27 de febrero de 2017, la Sala Primera de este Tribunal acordó la admisión a trámite del presente recurso de amparo, apreciando que el mismo ofrece especial trascendencia constitucional, como consecuencia de que la doctrina de este Tribunal sobre el derecho fundamental que se alega, podría estar siendo incumplida de modo general y reiterado por la jurisdicción ordinaria o pudieran existir resoluciones contradictorias sobre el derecho fundamental [STC 155/2009, FJ 2 e)]. Asimismo, se acordó dirigir atenta comunicación al Juzgado de Primera Instancia núm. 1 de Alcobendas, a fin de que, en el plazo de máximo de diez días, emplazara a quienes hubieran sido parte en el procedimiento núm. 989-2015, excepto a la parte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21 de junio de 2017, el Procurador de los Tribunales don Felipe Juanas Blanco se personó en el presente recurso, en nombre y representación de doña María Victoria y don Gabriel Reyner Torroella. Por diligencia de ordenación, de 23 de junio de 2017, se les tuvo por personados y parte en el procedimiento, acordándose, asimismo, dar vista de las actuaciones a las partes personadas y al Ministerio Fiscal, por plazo común de veinte días, para la presentación de las alegaciones que estimaran pertinentes, conforme determina el artículo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presentó sus alegaciones el 28 de julio de 2017, insistiendo en los argumentos contenidos en la demanda, y reforzando los relativos a las vulneraciones asociadas al Auto resolutorio del incidente de nulidad, en tanto que este dota de validez el intento de comunicación en un domicilio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julio de 2017 se registró el escrito de alegaciones de doña María Victoria y don Gabriel Reyner Torroella, interesando la desestimación del recurso de amparo. Esta parte considera relevante la conducta incumplidora del recurrente en amparo previa al procedimiento de desahucio, atribuyéndole la finalidad de forzar una reducción sustancial en el precio de compra acordado con su fallecido padre; refieren haber mantenido diversas reuniones para resolver otras exigencias económicas del arrendatario, derivadas de obras acometidas en el inmueble, y consideran que ha actuado de mala fe, pues tenía conocimiento cabal de la posibilidad de que se ejercitaran acciones frente a él, teniendo en cuenta el incumplimiento continuado en el pago de las rentas, y a pesar de ello no ofreció una dirección alternativa para la formalización de notificaciones una vez dejó de vivir en el inmueble objeto del pleito. El escrito de alegaciones insiste en el hecho de que el domicilio principal pactado para las notificaciones era el de la finca objeto de arrendamiento, mientras que el de la sede social de Cadmax Systems, S.L., se propuso con carácter alternativo para asegurar el buen fin de los actos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 parte, la aplicación de la doctrina constitucional al presente supuesto no permite entender que en este caso haya existido indefensión del recurrente en amparo, al concurrir en su actuación mala fe, culpa o negligencia. Entienden que no puede imputarse al órgano judicial actuación alguna que menoscabe sus propios derechos y, si bien reconocen el carácter subsidiario de la comunicación por edictos, que solo puede utilizarse cuando se hayan agotado los medios de averiguación del domicilio del demandado, consideran que, en el supuesto analizado, se está en el caso de la excepción contemplada en las SSTC 30/2014 y 181/2015, esto es en el supuesto de que la situación de incomunicación puede ser imputable a la propia conducta del afectado, por haberse situado voluntaria o negligentemente al margen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31 de julio de 2017, solicitando la estimación del amparo por vulneración del derecho a la tutela judicial efectiva del recurrente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advierte en su escrito sobre la dualidad de alegaciones de la demanda, puesto que la vulneración que denuncia no se imputa al Auto desestimatorio del incidente de nulidad, sino a la decisión de acudir a la notificación por edictos, que es previa y anterior en el procedimiento. Por su parte, en relación con el Auto impugnado, se identifica la denuncia con la vulneración del derecho a la tutela judicial efectiva por concurrir una motivación errónea. A continuación el escrito de alegaciones recuerda la tesis de la STC 101/2015, de 25 de mayo, que exige atender a las circunstancias del caso concreto para decidir el orden de examen, optando por analizar los defectos denunciados en aquella resolución cuya posible declaración de nulidad provocare una retroacción mayor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el examen de las actuaciones permite concluir que, a la luz de la jurisprudencia constitucional aplicable al caso, se ha producido la vulneración del derecho a no padecer indefensión del recurrente en amparo (art. 24.1 CE). En este sentido, señala que no es determinante a estos efectos la cuestión de los errores en la identificación de la dirección del segundo de los domicilios aportados por los recurrentes en instancia, sino la constatación de que, habiendo verificado el órgano judicial que la citación personal no había sido realizada, no respondió a su obligación de agotar las posibilidades de averiguación de otro domicilio. El Ministerio Fiscal resalta que el 14 de enero de 2014 la parte actora presentó dos escritos, uno aportando un nuevo domicilio y otro solicitando que se acudiera a la citación por edictos una vez fracasados los dos primeros intentos, y que el juzgado optó por la respuesta más formalista de las posibles, siendo esta además la que menos garantizaba el derecho de acceso al procedimiento. Precisa la Fiscalía ante el Tribunal Constitucional que no hay razón para excluir la vulneración del derecho denunciado acudiendo a la actitud del demandado en instancia, pues no consta que hubiera tenido conocimiento extraprocesal del procedimiento, así como no cabe hacerle responsable del fracaso en los intentos de notificación, ya que el señalamiento de los domicilios, con sus errores, se debió a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Ministerio Fiscal entiende que el órgano judicial no cumplió con las exigencias derivadas de la doctrina del Tribunal Constitucional y que, una vez denunciada ante el mismo la posible vulneración de los derechos a través del incidente de nulidad de actuaciones, rechazó declarar la nulidad de lo actuado, impidiendo así al demandado acceder al proceso y ejercer en el mismo los derechos que le correspondían. Los razonamientos expuestos por el órgano judicial al resolver el incidente de nulidad acuden a una interpretación que no es conforme con la doctrina mantenida por el Tribunal Constitucional, porque presentan la comunicación por edictos como obligatoria, y porque la finalidad de la reforma procesal en que se apoyan no está reñida con salvaguarda del derecho fundamental a la plena tutela judicial efectiva. Con cita de la STC 181/2015, de 7 de septiembre, referida a la reforma de 2009 que afectó al proceso arrendaticio, el Fiscal manifiesta que el razonamiento allí contenido es trasladable al presente recurso, puesto que las reformas de 2011 y 2013 que han afectado a este tipo concreto de procedimiento, no alteran ni modifican la doctrina recogida en el fundamento jurídico 5 de la sentencia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2017,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es el Auto del Juzgado de Primera Instancia núm. 1 de Alcobendas, que desestimó, el 19 de julio de 2016, el incidente de nulidad de actuaciones promovido en el juicio verbal de desahucio y reclamación de rentas seguido contra el recurrente. El Auto impugnado valida la notificación por edictos realizada en el juicio verbal, acto de notificación al que el recurrente imputa la lesión de su derecho a un proceso con todas las garantías (art. 24.1 CE) y a la tutela judicial efectiva sin indefensión (art. 24.1 CE), sumando a esta denuncia la incursión en error patente del órgano judicial que valida, mediante el Auto impugnado y frente a la jurisprudencia constitucional relativa a los actos de comunicación procesal, dicha notificación por edictos (art. 24.1 CE). Por su parte, el Fiscal ha solicitado la estimación del amparo, por entender producida la lesión denunciada por el demandante, mientras que se ha opuesto al mismo la representación de doña María Victoria y don Gabriel Reyner Torroella, quienes consideran inexistente la lesión, al ajustarse la actuación del juzgado a las normas procesales y haber actuado el demandante de amparo con mala fe, culpa o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providencia de esta Sala de 27 de febrero de 2017 acordó la admisión a trámite del presente recurso de amparo, apreciando que el mismo ofrece especial trascendencia constitucional, como consecuencia de que la doctrina de este Tribunal sobre el derecho fundamental que se alega podría estar siendo incumplida de modo general y reiterado por la jurisdicción ordinaria, o pudieran existir resoluciones contradictorias sobre el derecho fundamental [STC 155/2009, FJ 2 e)]. La opción por este motivo de especial trascendencia merece ser explicada, antes de entrar al análisis de fondo de la pretensión deducida por el recurrente, para hacer reconocibles los criterios que han sido empleados al efecto, y ello como respuesta a las exigencias de certeza y buena administración de justicia a que debe sujetarse este Tribunal (STEDH de 20 de enero de 2015, caso Arribas Antón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como se ha expuesto, se cuestiona la respuesta del órgano judicial cuyas resoluciones se impugnan, a su deber de velar por la correcta ejecución de los actos de comunicación procesal, y a su obligación de asegurarse de que dichos actos sirvan al propósito de garantizar que la parte sea oída en el proceso, comportando ello la exigencia del emplazamiento personal de los afectados, cuando sea posible, y la consiguiente limitación del empleo de la notificación por edictos a aquellos supuestos en los que no conste el domicilio de quien haya de ser emplazado o bien se ignore su paradero (en este sentido, STC 131/2014, de 21 de julio, FJ 4). Esta cuestión ha sido objeto de numerosos pronunciamientos de este Tribunal, en un sentido siempre coincidente, de modo que se ha generado una doctrina constitucional de necesario acatamiento por los órganos judiciales. Confirman esta línea jurisprudencial las SSTC 106/2017, de 18 de septiembre; 6/2017, de 16 de enero; 5/2017, de 16 de enero; 200/2016, de 28 de noviembre; 151/2016, de 19 de septiembre; 150/2016, de 19 de septiembre; 181/2015, de 7 de septiembre; 89/2015, de 11 de mayo; 169/2014, de 22 de octubre; 137/2014, de 8 de septiembre; 131/2014, de 21 de julio; 126/2014, de 21 de julio; 59/2014, de 5 de mayo; 30/2014, de 24 de febrero, o 122/2013, de 20 de mayo, limitándonos a citar sólo los pronunciamientos que resuelven recursos planteados tras la reforma de la Ley de enjuiciamiento civil (LEC) operada por la Ley 13/2009,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análisis de las quejas articuladas en la demanda, ha de efectuarse una consideración previa para la correcta delimitación del objeto del presente pronunciamiento. Consideración que fue efectuada, en términos prácticamente idénticos, en el fundamento jurídico 2 de las SSTC 181/2015, de 7 de septiembre, y 30/2014, de 24 de febrero, resoluciones ambas que estiman sendos recursos de amparo que planteaban vulneraciones y supuestos fácticos altamente coincidentes con los que ahora se traen a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las quejas aducidas por el recurrente parecen plantearse dos infracciones del derecho a la tutela judicial efectiva. Una, derivada de la falta de diligencia del órgano judicial en el juicio verbal por desahucio, que obedece al incumplimiento de los deberes de intentar la notificación personal al demandado, y de realizar las labores de averiguación que se contemplan en el artículo 156 LEC. Otra, referida a la existencia de un error con relevancia constitucional en la motivación del Auto impugnado, en la medida en que el órgano judicial dio por buena la notificación al domicilio profesional del recurrente en amparo, sin reparar en el hecho de que la dirección donde se intentó la notificación era una dirección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entiende esta Sala que ambas quejas son reconducibles a la denuncia de la falta de diligencia del órgano judicial, en orden a cumplir con su responsabilidad de procurar el emplazamiento o citación personal del demandado antes de acudir a la citación por edictos, y entiende también que dicha denuncia se identifica con la de la vulneración del derecho a la tutela judicial efectiva sin padecer indefensión (art. 24.1 CE), siendo éste, precisamente, el derecho cuyo reconocimiento se pide de manera inequívoca en el petitum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queja sobre la existencia de un error fáctico con relevancia constitucional, también es tributaria de la necesaria diligencia del órgano judicial, pero no se trata de un error fáctico autónomo que sea determinante de la resolución judicial adoptada, esto es, que constituya el soporte único o ratio decidendi de la misma, sino que, simplemente, se dibuja como uno más de los elementos que ponen de manifiesto la eventual falta de cuidado del órgano judicial en el supuesto que nos ocupa, al objeto de conseguir una notificación personal que fuera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se ha manifestado ya en numerosas ocasiones, como se recuerda en el fundamento jurídico 2 de esta Sentencia, y siempre de modo coincidente, respecto de la relevancia de la correcta constitución de la relación jurídica procesal, para garantizar el derecho de defensa y el desarrollo de procesos contradictorios (art. 24 CE), siendo esencial, en dicha constitución, la adecuada formulación de los actos de comunicación del órgano judicial con las partes, en particular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las SSTC 30/2014 y 181/2015, previamente citadas, se recuerda como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anteriores avalan que pueda exigirse al órgano judicial el deber de velar por la correcta ejecución de los actos de comunicación procesal, así como que se le pueda pedir que se asegure de que, dichos actos, sirven a su propósito de garantizar que la parte sea oída en el proceso. Como reitera con insistencia en nuestra jurisprudencia previa, tal posibilidad comporta “la exigencia del emplazamiento personal de los afectados y, desde otra perspectiva, la limitación del empleo de la notificación por edictos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(STC 30/2014, de 24 de febrero,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la doctrina constitucional expuesta puede concluirse en el presente caso, como se hizo en los razonamientos de las SSTC 30/2014 y 181/2015, que el órgano judicial no ha desplegado la actividad que le era exigible desde la perspectiva del derecho a la tutela judicial efectiva (art. 24.1 CE), al objeto de notificar debidamente al demandante de amparo la existencia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expone en los antecedentes, en la demanda que inicia el procedimiento del juicio verbal de desahucio y reclamación de rentas, ya se hizo notar al órgano judicial la posibilidad de que la práctica de las notificaciones fuese compleja, por el riesgo de que el demandado pudiera obstaculizar la notificación en el domicilio acordado a estos efectos, a la sazón el domicilio objeto del pleito. Por esa razón, se designaron por los demandantes dos domicilios, uno coincidente con el de la vivienda objeto de arrendamiento, y otro correspondiente con la sede social de la mercantil Cadmax Systems, S.L., empresa de la que el recurrente en amparo era administrador.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como se ha descrito, acordó la práctica de la notificación, requerimiento y citación en los domicilios aportados, comenzando por el de la vivienda arrendada y después, tras resultar ésta infructuosa, acudiendo al domicilio social indicado, intento este último también fallido al ser devuelto el envío postal con la anotación “desconocido”, sin que tal anotación efectuada por el servicio de Correos, concretase si lo desconocido era el destinatario del envío, o el nombre de la calle. Los demandantes en instancia aportaron entonces una nueva dirección, en este caso la de la mercantil Cadmax Ingeniería, S.L., también administrada, aparentemente, por el recurrente en amparo. Pero el órgano judicial no tuvo en cuenta esta última, desechó de facto practicar el acto de comunicación en el nuevo domicilio aportado, y no efectuó comprobación o averiguación alguna encaminada a conocer, por sus propios medios, algún otro domicilio en el que proceder a la notificación de quien era entonces demandando y ahora se presenta ante este Tribunal como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podemos concluir que el órgano judicial no agotó todos los medios que tenía a su alcance para llevar a cabo una notificación personal, al descartar sin mayores consideraciones la citación en el domicilio aportado en un segundo momento por los demandantes, y al no efectuar una mínima labor de contraste, que no hubiera sido en absoluto compleja, en relación con la dirección exacta del domicilio social de la primera de las empresas cuyo nombre fue facilitado por los demandantes para efectuar la notificación personal. Esta última comprobación, fácilmente realizable acudiendo a cualquier base de datos de acceso público de direcciones de empresas, hubiera permitido al órgano judicial percibirse de que existía un error de transcripción del nombre de la calle facilitado por los demandantes, error fácilmente detectable, y aún más fácilmente subsanable. Este proceder contradice la correcta praxis judicial referida a la diligencia debida, y exigible desde la perspectiva del derecho a la tutela judicial efectiva sin indefensión (art. 24.1 CE), para asegurar debidamente el emplazamiento de demandante de amparo y su presencia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los datos que figuran en las actuaciones no permiten reprochar al recurrente en amparo una actitud consciente y deliberada de impedir o dificultar su localización y de entorpecer el proceso judicial. Tampoco permiten asegurar que haya tenido conocimiento extraprocesal de su existencia, o que la imposibilidad de emplazarle haya obedecido a su posible negligencia, descuido o impericia, supuestos que, como ya se expuso anteriormente, privarían de relevancia constitucional a la queja. Por todo ello, ha de concluirse que la falta de diligencia del órgano judicial, en el emplazamiento del recurrente en el procedimiento de desahucio por falta de pago y reclamación de rentas, ha vulnerado el derecho de éste a la tutela judicial efectiva sin indefensión (art. 24.1 CE), porque le ha impedido, efectivamente, personarse en el procedimiento para oponerse al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conclusión alcanzada no cabe contraponer, como sostiene el órgano judicial en el Auto desestimatorio del incidente de nulidad aquí impugnado, que las reformas del artículo 440.3 LEC introducidas por las Leyes 37/2011, de 10 de octubre, de medidas de agilización procesal, y 4/2013, de 4 de junio, de medidas de flexibilización y fomento del mercado del alquiler de viviendas, avalen la inexorabilidad de la notificación por edictos en los supuestos de notificación negativa al arrendatario en los domicilios consignados en el artículo 155.3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redacción del artículo 440.3 LEC resultante de las reformas de 2011 y 2013, se establece, entre otros extremos, que, en los supuestos de demandas en las que se ejercite la pretensión de desahucio por falta de pago de rentas o cantidades debidas, acumulando o no la pretensión de condena al pago de las mismas, el requerimiento de desalojo o exigencia de pago, se practicará conforme prevé el artículo 161 LEC o, en su defecto, conforme determina el artículo 164 LEC. El artículo 161 LEC establece el procedimiento de notificación personal en el domicilio de la persona que deba ser requerida, teniendo en cuenta lo establecido en el artículo 155.3 LEC, referido a la determinación del domicilio a efectos de actos de comunicación. Por su parte, el último párrafo del artículo 164 LEC, determina que en los procesos que nos ocupan, se procederá a formular notificación por edictos, cuando no pudiere hallarse ni efectuar la comunicación al arrendatario en los domicilios designados en el artículo 155.3, párrafo segundo LEC. De la lectura combinada de estos preceptos deduce el órgano judicial que la imposibilidad de comunicarse personalmente con el arrendatario, en los domicilios previstos en el artículo 155.3, párrafo segundo LEC, lleva asociado el recurso inmediato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esta interpretación obvia el contenido de las SSTC 181/2015, FJ 4, 30/2014, FJ 5, y 122/2013, FJ 4, que avalaban la conformidad constitucional de la notificación por edictos en procesos de desahucio o reclamación de cantidades debidas, prevista en el artículo 164.4 LEC, en la redacción dada por la Ley 19/2009 y que no ha sido modificada después, siempre que se realizara una interpretación de dicho precepto secundum constitutionem, “integrando el contenido de la reforma con la doctrina de este Tribunal en cuanto a la subsidiariedad de la comunicación por edictos, la cual tiene su fuente directa en el derecho de acceso al proceso del art. 24.1 CE, de manera que la comunicación por edictos en todo procedimiento de desahucio sólo puede utilizarse cuando se hayan agotado los medios de averiguación del domicilio del deudor o ejecutado” (STC 181/2015, FJ 5, y cita de referencia allí contenida a la STC 30/2014).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pronunciamientos referidos el Tribunal sostiene que resulta contradictorio con la jurisprudencia constitucional, entender que la reforma procesal introducida por la Ley 19/2009, permite dejar a salvo los derechos del inquilino “sin necesidad de acudir a las averiguaciones de domicilios contempladas en el art. 156 LEC, resultando evidente la contradicción entre la interpretación que estaba realizando de la reforma con la doctrina constitucional en materia de emplazamientos” (STC 181/2015,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resuelto por la STC 181/2015, el Tribunal afirmó que el cambio normativo introducido en el año 2009 no supone una alteración de las exigencias que se derivan de la jurisprudencia constitucional en aplicación del artículo 24.1 CE. En aquel caso, además, el Tribunal pone el acento en la necesidad de insistir en esta línea jurisprudencial “habida cuenta de que la interpretación que, tanto en el caso resuelto por STC 30/2014 como en el que aquí se enjuicia, se realiza de la reforma introducida por la Ley 19/2009 pone de relieve que algunos órganos judiciales no siguen la doctrina de este Tribunal Constitucional en materia de emplazamiento y notificaciones, y se limitan a mantener una interpretación literal y restrictiva del precepto en relación con la labor y la diligencia que deben desplegar a la hora de realizar los actos de comunicación dirigidos a quienes están llamados a ser parte en el procedimiento. Por esa razón, se considera indispensable que este Tribunal siga profundizando en la línea marcada por la STC 30/2014 para configurar un importante cuerpo de doctrina que consiga evitar la reiteración en interpretaciones de la referida reforma legal como la que ha defendido el órgano judicial en el presente asunto. Por otro lado, no hay que perder de vista la trascendencia general de la cuestión, pues, debido a la crisis económica, se ha incrementado el número de los procedimientos de desahucio que se llevan a cabo en la actualidad, en los que los órganos judiciales habrán de aplicar las previsiones del art. 155.3 LEC, en su nueva redacción, de suerte que resulta fundamental que se fijen por parte de este Tribunal una pautas interpretativas acordes con la Constitución que garanticen la intervención en defensa de sus derechos de todos los interesados, en especial de los inquilinos que se vean ante dicha situación [STC 155/2009, FJ 2 g)]” (STC 181/2015,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artículo 440.3 LEC, en relación con los artículos 155.3 y 164 LEC, que realiza el Auto impugnado, obvia que la nueva redacción del artículo 440.3 LEC en nada modifica la previsión contenida en los artículos 155.3 y 164 LEC, y por tanto en nada altera la proyección de la jurisprudencia constitucional a estos preceptos, contenida en las SSTC 34/2014 y 181/2015, de modo que en nada debe ser precisada de nuevo una jurisprudencia suficientemente clara y consolidada. Una jurisprudencia que, debe insistirse en ello, no se vio interferida por la reforma operada por la Ley 19/2009, de 23 de noviembre, de medidas de fomento y agilización procesal del alquiler y de la eficiencia energética de los edificios y, por tanto, menos aún ha de verse afectada por una reforma que no afecta directamente al artículo 164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no podemos sino concluir que el razonamiento del Auto impugnado merece idéntica respuesta a la que se dio a los supuestos analizados en las sentencias indicadas, pues los artículos 164 y 155.3 LEC no han resultado afectados por ninguna de las reformas objeto de mención en la resolución impugnada, lo que determina que, en el presente supuesto, se ha vulnerado el derecho a la tutela judicial efectiva sin indefensión del demandante de amparo, por la falta de diligencia del órgano judicial en su obligación de agotar los medios de averiguación del domicilio real para obtener una notificación personal y efectiva, cuando, además, fueron aportados otros domicilios a los efectos de notificaciones. Los razonamientos expuestos conducen a la estimación del recurso de amparo, con declaración de nulidad del Auto impugnado y de todas las actuaciones practicadas desde la diligencia de ordenación de 20 de enero de 2016, y con retroacción de las mismas al momento anterior al dictado de la misma, al objeto de que se le comunique al recurrente la existencia del juicio de desahucio en forma compatible con el respeto al contenido del derecho fundamental a la tutela judicial efectiva sin indefensión del artículo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Nicolás Sauveur Tixeront Castellanos,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Primera Instancia núm. 1 de Alcobendas el 19 de julio de 2016, dictado en el juicio de desahucio núm. 989-2015, así como de todo lo actuado a partir de la diligencia de ordenación de 20 de enero de 2016, inclusive.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diligencia de ordenación de 20 de enero de 2016, que acordó citar a la parte demandada por medio de edictos, para que se dicte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