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6694-2016, promovido por Lorerecan, S.L., representada por el Procurador de los Tribunales don Javier Lorente Zurdo y asistida por el Abogado don Mariano Zunino Siri, contra el Auto de 6 de diciembre de 2016 del Juzgado de Primera Instancia núm. 3 de Arona, que desestimó el incidente de nulidad de actuaciones formulado por la recurrente, en el procedimiento de ejecución hipotecaria núm. 454-2012. Ha sido parte la entidad Caixabank, S.A., representada por el Procurador de los Tribunales don Miguel Montero Reiter y asistida por la Abogada doña Sonia Acosta Pérez.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diciembre de 2016, el Procurador de los Tribunales don Javier Lorente Zurdo, actuando en nombre de Lorerecan, S.L., interpuso demanda de amparo contra la resolución judicial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entidad Caja General de Ahorros de Canarias (después Banca Cívica y hoy Caixabank, S.A.), se concedió un préstamo con garantía hipotecaria que se formalizó en escritura pública de fecha 1 de octubre de 2009. Intervino como hipotecante no deudora la sociedad demandante de amparo y se constituyó, como garantía, hipoteca sobre una finca rústica de la que era propietaria la demandante, sita en el término municipal de Arona e inscrita en el Registro de la Propiedad de dicha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falta de pago del préstamo, Banca Cívica, hoy Caixabank, S.A., presentó el 9 de abril de 2012 demanda de ejecución hipotecaria contra la recurrente en amparo, en su condición de hipotecante no deudora y contra otra persona, en su condición de prestataria deudora.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Juzgado de Primera Instancia núm. 3 de Arona se procedió a la incoación del procedimiento de ejecución hipotecaria núm. 454-2012, dictándose Auto el 25 de abril de 2012 que acordaba despachar ejecución y requerir a ambas demandadas (la ejecutada deudora y la sociedad hipotecante no deudora) para el pago de las cantidades reclamadas por la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de la demanda de ejecución y el requerimiento de pago, a los dos obligados hipotecarios, solo se intentó en la finca hipotecada, sita en la calle La Sabina 19, El Madroñal de Fañabé, Adeje (Tenerife), fijado en la escritura pública de préstamo hipotecario como domicilio de la prestataria deudora a efectos de notificaciones. Estas no se intentaron en el domicilio de la recurrente de amparo, Lorerecan, S.L, sito en Valle de Fañabé, calle Dublín, Villa núm. 27, Torviscas, que figuraba también en la escritura pública del préstamo hipotecario. La diligencia de notificación y requerimiento de pago se practicó el 12 de mayo de 2012, entendiéndose la misma con el ocupante de la finca, quien manifestó que la deudora “se encuentra actualmente en Colombia y sin perspectiva de regresar en años, si bien se compromete a hacer llegar a la demandada copia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más trámites, el Juzgado ordenó la práctica del emplazamiento y requerimiento de pago a ambas ejecutadas (deudora e hipotecante no deudora) por edictos, que fueron publicados en el tablón de anuncios del órgano judicial el 8 de septiembre de 2014. En la misma fecha se fijó la subasta del inmueble para el día 28 de noviembre de 2014, citándose a las ejecutadas a los efectos correspondientes en el tablón de anuncios. Asimismo, se intentó la notificación por vía postal el 26 de noviembre de 2014 en el domicilio de la finca hipotecada, de nuevo infructuosamente.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ejecutivo siguió su curso sin la intervención de la sociedad mercantil recurrente y la subasta se celebró el día fijado, sin que se ofrecieran posturas por la finca hipotecada, por lo que quedó desierta. La representación de la entidad bancaria ejecutante, por escrito de fecha 15 de diciembre de 2014, solicitó la adjudicación de la finca en pago por todos los conceptos, reservándose la facultad de ceder el remate a un tercero. Por decreto de 11 de enero de 2016 el Juzgado acordó adjudicar la finca a la entidad Buildingcenter, S.A.U., filial de Caixabank,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recurrente en amparo, al conocer la adjudicación de la finca en cuestión a la entidad Buildingcenter, S.A.U., procedió, con fecha 17 de septiembre de 2016, a personarse en los autos de ejecución hipotecaria núm. 454-2012. Seguidamente, mediante escrito presentado en el Juzgado el 27 de septiembre de 2016, promovió incidente de nulidad de actuaciones en el que denunciaba la vulneración del derecho a la tutela judicial efectiva (art. 24.1 CE). Alegaba que el proceso se había desarrollado inaudita parte, causándole indefensión, puesto que el Juzgado no intentó el emplazamiento personal en su domicilio, que constaba en la escritura pública del préstamo hipotecario, ni en el domicilio social que consta en el Registro Mercantil. Invocaba en apoyo de su pretensión doctrina constitucional, citando expresamente la STC 122/2013, de 20 de mayo, que exige al órgano judicial agotar las posibilidades de averiguación del domicilio real antes de acudir a la comunicación edictal; insistía en que en este caso hubiese bastado examinar la escritura de hipoteca para averiguar el domicilio de la recurrente. En consecuencia interesaba la nulidad de actuaciones desde el momento inmediatamente anterior al requerimiento de pago, a fin de que se le comunicase el despacho de la ejecución en forma legal, respetuosa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pretensión anulatoria fue rechazada por Auto de 6 de diciembre de 2016, en consideración a que la diligencia de notificación y requerimiento era plenamente válida de conformidad con los artículos. 682.3 y 686 de la Ley de enjuiciamiento civil (LEC), ya que el acto de comunicación se practicó en el domicilio a efectos de notificaciones que constaba en la escritura pública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 su derecho a la tutela judicial efectiva (art. 24.1 CE), por la indefensión padecida al haberse tramitado el proceso de ejecución hipotecaria inaudita parte. Ello se debió a que, ante el resultado negativo de la diligencia de notificación personal intentada únicamente en el domicilio de la deudora prestataria, el Juzgado acordó proseguir la ejecución frente a ambas ejecutadas (deudora e hipotecante no deudora) por edictos publicados en el tablón de anuncios del Juzgado. No se intentó previamente el emplazamiento de la recurrente, en su condición de hipotecante no deudora, en el domicilio que constaba en la escritura de préstamo hipotecario (calle Dublín, Villa 27-Torviscas, 38660, Adeje, Tenerife), conocido por la entidad bancaria ejecutante. Tampoco se intentó la notificación personal en su domicilio social (calle Cataluña, 4, 38660, Costa Adeje, Tenerife), que consta en el Registro Mercantil. De haberse intentado la notificación personal en su domicilio, la sociedad recurrente, en su condición de hipotecante no deudora habría podido, además de oponerse a la ejecución, haber saldado la deuda de la prestataria y concurrir, en su caso, a la subasta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la recurrente en amparo la especial trascendencia constitucional de su recurso refiriéndola a la negativa manifiesta del órgano judicial a acatar la doctrina constitucional [STC 155/2009, FJ 2 f)] en materia de emplazamientos y actos de comunicación, la cual, pese a ser expresamente citada en el incidente de nulidad de actuaciones y resultar claramente aplicable al caso, fue ignorada en el Auto impugnado. Añade que el asunto también podría revestir especial trascendencia constitucional desde un segundo aspecto: el planteamiento de una faceta nueva del derecho fundamental a la tutela judicial efectiva (art. 24.1 CE) sobre la que no existe doctrina constitucional [STC 155/2009, FJ 2 a)] al tratarse del caso de un hipotecante no deudor que figura en la escritura y está inscrito en el Registro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suplica que se le otorgue el amparo, reconociendo su derecho a la tutela judicial efectiva sin indefensión (art. 24.1 CE) y declarando la nulidad del Auto impugnado, así como de las actuaciones del proceso de ejecución hipotecaria desde la notificación de la demanda de ejecución y el requerimiento de pago, para que se proceda a la notificación personal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conforme a lo previsto en el artículo 56.3 de la Ley Orgánica del Tribunal Constitucional (LOTC), la recurrente solicita la anotación preventiva de la demanda de amparo en el Registro de la Propiedad de Arona. Así se evitaría un perjuicio de imposible reparación, si se diera el caso de que la entidad adjudicataria del inmueble lo vendiera a un tercero de buena fe, que pudiera quedar protegido por el artículo 34 de la Ley hipotecaria, haciendo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2017, la Sección Segunda de este Tribunal acordó la admisión a trámite de la demanda de amparo, “apreciando que concurre en el mismo una especial trascendencia constitucional (art. 50.1 LOTC) como consecuencia de que el órgano judicial pudiera haber incurrido en una negativa manifiesta del deber de acatamiento de la doctrina de este Tribunal [STC 155/2009, FJ 2 f)]”. Al constar ya en este Tribunal testimonio de los autos de ejecución hipotecaria núm. 454-2012 del Juzgado de Primera Instancia núm. 3 de Arona, ordenó dirigir atenta comunicación a este órgano judicial, de conformidad con el artículo 51 LOTC, al objeto de que, en plazo no superior a diez días, emplazase a quienes hubieran sido parte en aquel procedimiento, excepto a la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mediante providencia de la misma fecha, la formación de la pieza separada de medidas cautelares, en la que concedía a las partes y al Ministerio Fiscal un plazo común de tres días para formular alegaciones sobre la anotación preventiva de demanda de amparo que se solicita (art. 56 LOTC). Tras la correspondiente tramitación, fue dictado el ATC 97/2017, de 19 de junio, en el que se ordenó la anotación preventiva de la demanda en el Registro de la Propiedad de Arona, acordando requerir al Juzgado de Primera Instancia núm. 3 de Arona que expidiera el mandamiento oportuno para que pudiera practicarse la anotación en relación con la finca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7 de septiembre de 2017, se tuvo por recibido el escrito presentado por don Miguel Montero Reiter, Procurador de los Tribunales y de la mercantil Caixabank, S.A., a quien se tuvo por personado y parte. Asimismo, a tenor de lo dispuesto en el artículo 52 LOTC, se procedió a dar vista de todas las actuaciones del recurso de amparo, por plazo común de 20 días, al Ministerio Fiscal y a las partes personadas, para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Caixabank, S.A., presentó su escrito de alegaciones el día 10 de octubre de 2017 en las que solicita la desestimación de la demanda de amparo. Expone, en síntesis, tras una serie de argumentaciones sobre la legislación procesal, que no concurre motivo alguno de nulidad en este caso, pues todos los actos de comunicación con las partes se han llevado a cabo de conformidad con las previsiones de la Ley de enjuiciamiento civil. Añade que “está reconocido jurisprudencialmente que no hay indefensión siempre que las comunicaciones se verifiquen en el domicilio recogido en la escritura de constitución de la hipoteca inscrita”, en referencia a la práctica del acto de comunicación personal que se había intentado en el domicilio de la deudora prestataria; sostiene en tal sentido que el acto de comunicación con los ejecutados tuvo un resultado positivo, toda vez que se practicó en el domicilio de la deudora prestataria en la persona de un ocupante de la vivienda. En suma, la sociedad recurrente en amparo no puede alegar desconocimiento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18 de octubre de 2017. Tras exponer los hechos y citar la doctrina constitucional que entiende aplicable al caso, el Ministerio Fiscal concluye que procede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es clara la doctrina constitucional (cita, entre otras, la STC 150/2008, de 17 de noviembre) que afirma que una defectuosa realización de un acto de comunicación procesal tiene una indudable repercusión constitucional, por cuanto la lesión del derecho fundamental a la tutela judicial efectiva (art. 24.1 CE) puede provenir de una incorrecta formación de la relación jurídico-procesal que determine la exclusión del proceso de una de las partes, hasta el punto de impedir el conocimiento de la litis. El Fiscal advierte sobre la importancia de los actos de comunicación y destaca que la práctica de estos actos por edictos debe ser supletoria y excepcional, pues los órganos judiciales deben garantizar que cumplan su propósito, que no es otro que facilitar que sean oídos en el proceso quienes deban ser parte en el mismo. Advierte así, con cita de la STC 78/2008, de 7 de julio, que el órgano judicial ha de utilizar todos los medios de averiguación del domicilio real que estén razonablemente a su alcance, lo que supone que no debe acudir, de forma simplista o automática a la práctica de la comunicación edictal. El Fiscal razona que pese a la reforma operada en la Ley de enjuiciamiento civil en virtud de la Ley 19/2009, de 23 de noviembre, que da una nueva redacción al artículo 686.3 LEC, vigente en el momento en que el órgano judicial resolvió el asunto, este Tribunal ha tenido oportunidad de pronunciarse en el sentido de que la reforma referida no conlleva una alteración de la doctrina constitucional en materia de emplazamientos (STC 122/2013,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en el presente supuesto el órgano judicial intentó únicamente la comunicación en el domicilio de la deudora ejecutada, acudiendo luego al emplazamiento edictal de manera inmediata; es decir, optó de forma explícita por la aplicación automática del artículo 686.3 LEC, desoyendo la doctrina constitucional expuesta. El Juzgado podía haber practicado una actividad de averiguación sencilla, como la comprobación de la propia escritura de constitución de la hipoteca, que contenía el domicilio de la sociedad recurrente; o haber consultado a la oficina del registro mercantil, donde constaba el domicilio social de esta sociedad. En suma, existían alternativas para una correcta identificación de la recurrente, que debía ser oída en el proceso de ejecución hipotecaria; por ser evidente que del mismo podían derivarse perjuicios en su contra en la esfera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que se otorgue el amparo y se acuerde la nulidad del Auto impugnado, así como de todas las actuaciones del proceso de ejecución hipotecaria desde la notificación del Auto que despachaba ejecución; con retroacción de actuaciones al momento inmediatamente anterior al requerimiento de pago a la recurrente, para que se comunique a esta demandante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demandante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al Auto del Juzgado de Primera Instancia núm. 3 de Arona de 6 de diciembre de 2016, que desestimó el incidente de nulidad de actuaciones promovido por la sociedad recurrente en el proceso de ejecución hipotecaria núm. 454-2012.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que se ha vulnerado su derecho a la tutela judicial efectiva sin indefensión (art. 24.1 CE), porque no tuvo conocimiento del desarrollo del referido proceso ni, por lo tanto, pudo hacer valer en él los medios de defensa que la ley le confiere. El Juzgado le notificó la demanda de ejecución y le requirió de pago por edictos, en lugar de hacerlo en su domicilio real, que constaba en el propio título de ejecución, o incluso en su domicilio social, que el órgano judicial pudo averiguar acudiendo al Registro Mercantil. En definitiva, el Juzgado recurrió al emplazamiento edictal sin agotar previamente los medios previstos en el artículo 686.3 de la Ley de enjuiciamiento civil (LEC) para intentar su localización personal, como exige la jurisprudencia constitucional, lo que impidió que la recurrente pudiera defenderse en el proceso seguido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vulnerado el derecho de la recurrente a la tutela judicial efectiva sin indefensión, mientras que la entidad Caixabank, S.A., interesa la desestimación del recurso de amparo por entender que no existe la lesión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este Tribunal, por providencia de 22 de mayo de 2017, admitió a trámite el presente recurso de amparo al apreciar “que concurre en el mismo una especial trascendencia constitucional (art. 50.1 de la Ley Orgánica del Tribunal Constitucional) como consecuencia de que el órgano judicial pudiera haber incurrido en una negativa manifiesta del deber de acatamiento de la doctrina de este Tribunal [STC 155/2009, FJ 2 f)]”. Negativa que, según viene sosteniendo este Tribunal desde el ATC 26/2012, de 31 de enero, FJ 3 (como recuerda la reciente STC 106/2017, de 18 de septiembre, FJ 2), “no puede ser identificada con ‘la errónea interpretación o aplicación de la jurisprudencia, incluso si fuera objetivable y verificable’ en el caso concreto”. Para el Tribunal se trata de algo radicalmente distinto: “la voluntad manifiesta de no proceder a su aplicación; o dicho en otras palabras, a una decisión consciente de soslayarla (en este sentido, STC 133/2011, de 18 de julio, FJ 3, y 155/2015,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“el ‘elemento intencional o volitivo’ el que caracteriza este concreto supuesto de especial trascendencia constitucional” (STC 5/2017, de 16 de enero, FJ 2) y lo distingue de un supuesto subjetivo, que no objetivo, de vulneración por inaplicación de la jurisprudencia constitucional. En definitiva,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ponerse de relieve que en las SSTC 5/2017, 6/2017 y 106/2017, este Tribunal ha apreciado la concurrencia de dicho elemento intencional en supuestos en los que el órgano judicial, aun conociendo la doctrina constitucional, dado que había sido citada y extractada en lo fundamental en el escrito por el que se promovió el incidente de nulidad de actuaciones, lo resolvió sin hacer consideración alguna sobre ella. Hay que advertir al respecto que en tales casos, al igual que en el presente, se ponía de manifiesto la doctrina elaborada por este Tribunal sobre la interpretación que debía darse del artículo 686.3 LEC, en la redacción generada con la Ley 13/2009, para no incurrir en la vulneración del derecho a la tutela judicial efectiva sin indefensión garantizado por el art. 24.1 CE. Y es que, aparte del elemento volitivo o intencional de incumplimiento, “es necesario que este lo sea referido a una doctrina concreta y precisa del Tribunal, no siendo suficiente cualquier pronunciamiento jurisprudencial que se entienda incumplido” (STC 106/2017,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 la especial transcendencia constitucional indicada, puesto que la recurrente citaba en su escrito por el que promovía incidente de nulidad de actuaciones la doctrina consignada en la STC 122/2013, de 20 de mayo, para justificar la obligación del órgano judicial de practicar razonables diligencias de averiguación del domicilio real antes de acudir a la citación edictal. No obstante ello, el Juzgado dispensa una respuesta que elude cualquier tipo de consideración sobre la dimensión constitucional puesta de relieve, lo que denota una voluntad implícita de no aplicar al caso la referida doctrina constitucional. En definitiva, del Auto impugnado en amparo puede inferirse una conducta concluyente y patente de incumplimiento de la doctrina constitucional que resultaba aplicable al caso, invocada en el incidente de nulidad formulado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en reiteradas ocasiones sobre el problema aquí planteado acerca de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citada STC 122/2013, FJ 3, con cita de doctrina precedente, el Tribunal ha afirmado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Incluso cuando no conste ese domicilio en las actuaciones habría que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(STTC 126/1999, de 28 de junio, FJ 4; 82/2000, de 27 de marzo, FJ 6; 113/2001, de 7 de mayo, FJ 5; y STC 131/2014, de 21 de julio,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sólo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presente caso de la doctrina sentada en la STC 122/2013, reiterada en Sentencias posteriores (SSTC 30/2014, 24 de febrero FJ 3; 131/2014, de 21 de julio, FJ 4; 137/2014, de 8 de septiembre, FJ 3, 89/2015, de 11 de mayo, FJ 3; 169/2014, 22 de octubre, FJ 3; 151/2016, de 19 de septiembre, FJ 2; 5/2017 y 6/2017, FJ 2; y 106/2017, FJ 4), conduce a apreciar la vulneración del derecho de la recurrente en amparo a la tutela judicial efectiva sin indefensión (art. 24.1 CE). Como pone de manifiesto el Ministerio Fiscal en su escrito de alegaciones, ni siquiera se le exigía al órgano judicial una actividad de averiguación de su domicilio real excesivamente compleja o gravosa.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resultó infructuoso el único intento de notificación personal de la hipotecante no deudora en el domicilio de la prestataria ejecutada, el Juzgado de Primera Instancia ordenó, sin más trámites, que la sociedad recurrente en amparo fuera notificada de la demanda y requerida de pago por edictos. Pese a que en la escritura de constitución de la hipoteca aportada a las actuaciones constaba el domicilio real de la recurrente, en su condición de hipotecante no deudora, el Juzgado no intentó efectuar ningún acto de comunicación en ese domicilio. Tampoco intentó averiguar, a través del Registro Mercantil, el domicilio social de la recurrente. En suma, el órgano judicial acudió a la comunicación edictal sin haber agotado previamente las posibilidades razonables de averiguación del domicilio real de la recurrente, para proceder a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garantizado por el art. 24.1 CE se colige sin dificultad de la respuesta ofrecida por el Juzgado en el Auto resolutorio del incidente de nulidad. Se argumenta que no se ha producido indefensión porque se ha practicado la notificación del requerimiento de pago en el domicilio que consta en el Registro de la Propiedad, fijado por el deudor en la escritura, conforme dispone la legislación aplicable. Se trata pues de una interpretación literal del artículo 686.3 LEC que, como se ha puesto de manifiesto, ya había quedado excluida por este Tribunal en la doctrina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asimismo doctrina consolidada de este Tribunal que el conocimiento extraprocesal del proceso tramitado, supuestamente sin conocimiento del interesado, pues en caso contrario se vaciaría de contenido constitucional su queja de indefensión, no puede fundarse sin más en una presunción cimentada en simples conjeturas. Debe acreditarse suficientemente para que surta su efecto excluyente de la tacha de indefensión, pues lo presumido es, justamente, el desconocimiento del proceso, si así se alega. Sin perjuicio de que, como también hemos recordado, del examen de las actuaciones pueda inferirse de manera suficiente y razonada que el interesado tuvo conocimiento extraprocesal de la pendencia del litigio o que no podía ignorar su existencia, lo que asimismo excluiría la indefensión alegada (entre otras muchas,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resulta que de las actuaciones no puede deducirse que la sociedad recurrente tuviera conocimiento extraprocesal del proceso de ejecución hipotecaria. Lo único que consta es que el intento de emplazamiento personal practicado por el Juzgado en el domicilio de la prestataria ejecutada, según diligencia de 12 de mayo de 2012, se entendió con el ocupante de la vivienda, quien manifestó que aquella “se encuentra actualmente en Colombia y sin perspectiva de regresar en años, si bien se compromete a hacer llegar a la demandada copia de las actuaciones”. De tal extremo no puede inferirse que la sociedad recurrente, en su condición de hipotecante no deudora, mantuviera una relación con la prestataria deudora que le hubiera permitido conocer la existencia del proceso y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al otorgamiento del amparo, que ha de comportar la declaración de nulidad del Auto impugnado, así como la retroacción de las actuaciones para que se proceda por el Juzgado a la notificación de la demanda de ejecución hipotecaria y del requerimiento de pago a la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sociedad Lorerecan,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Primera Instancia núm. 3 de Arona de 6 de diciembre de 2016, dictado en el procedimiento de ejecución hipotecaria núm. 454-2012, así como de todo lo actuado a partir de dicha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la demandante, para que se le notifique el despacho de ejecución de forma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