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30 de septiembre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1588-2017, promovido por la entidad Inves, S.A., representada por la procuradora de los tribunales doña Elena Beatriz López Macías, y asistida por la abogada doña Soledad García-Mauriño Ruiz-Berdejo, contra la sentencia 350/2016 del Juzgado de lo Contencioso-Administrativo núm. 33 de Madrid, de 25 de noviembre de 2016 (procedimiento abreviado núm. 334-2015), que desestimó el recurso contencioso-administrativo interpuesto contra la resolución de la alcaldía de Torrelodones de fecha 22 de mayo de 2015, sobre devolución del impuesto sobre el incremento de valor de los terrenos de naturaleza urbana, y contra el auto del mismo juzgado de 8 de febrero de 2017, que desestimó el incidente de nulidad de actuaciones promovido frente a la anterior resolución. Ha comparecido el ayuntamiento de Torrelodones, representado por la procuradora de los Tribunales doña Beatriz Sánchez-Vera Trelles, y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marzo de 2017, la procuradora de los tribunales doña Elena Beatriz López Macías, en nombre y representación de Inves, S.A., interpuso demanda de amparo contra el auto del Juzgado de lo Contencioso-Administrativo núm. 33 de Madrid de 8 de febrero de 2017, por el que se desestima el incidente de nulidad de actuaciones interpuesto contra la sentencia de 25 de noviembre de 2016 dictada en el procedimiento abreviado núm. 334-2015, sobre devolución de ingresos indebidos del impuesto sobre el incremento de valor de los terrenos de naturaleza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demandante de amparo, Inves, S.A., presentó ante el ayuntamiento de Torrelodones (Madrid) una solicitud de devolución de ingresos indebidos por la cantidad (8.570,26 €) satisfecha en concepto de impuesto sobre el incremento de valor de los terrenos de naturaleza urbana, correspondiente a la transmisión de un inmueble sito en dicha localidad. Junto con la solicitud aportaba las escrituras de adquisición y transmisión, en las que se reflejaba un valor de venta (289.000 €) inferior al de compra (455.000 €).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solicitud fue desestimada por la resolución de la alcaldía de 22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misma se interpuso recurso ante el Juzgado de lo Contencioso-Administrativo núm. 33 de Madrid, en el que se argumentaba la inexistencia de incremento de valor en el inmueble transmitido. La demanda interesó por ello la devolución de las cantidades indebidamente ingresadas y se declarase la nulidad de la resolución de la alcaldía de Torrelodones. A tal fin se interesó el recibimiento a prueba, señalando que los puntos de hecho sobre los que la misma debía versar eran, por un lado, si ha existido incremento en el valor del terreno del inmueble y, por otro, cuál es el valor real de dicho incremento en el caso de que el mismo se hubiera producido. En concreto, y de acuerdo con lo establecido en el art. 60.1 de la Ley 29/1998, de 13 de julio, reguladora de la jurisdicción contencioso-administrativa (LJCA), y de los arts. 299 a 386 de la Ley 1/2000, de 7 de enero, de enjuiciamiento civil (LEC), aplicables supletoriamente al orden jurisdiccional contencioso-administrativo, se solicitó la práctica de los dos siguientes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Documental, consistiendo en que se reprodujeran en el momento probatorio oportuno los documentos obrantes en el expediente administrativo, y aportándose las escrituras de compraventa del inmueble trasferido;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Pericial judicial, solicitada de acuerdo con lo previsto en el art. 339 LEC en estos términos: “se designe por ese Juzgado un solo perito, con cualificación de Agente de la Propiedad Inmobiliaria para que emita informe, debiendo haber consultado previamente tanto la resolución recurrida, como el expediente administrativo, sobre los siguientes extremos i) si ha existido, en términos económicos y reales, incremento de valor en el terreno de naturaleza urbana sito en calle Antonio Maura n. 5 de Torrelodones, en el período comprendido entre su adquisición y venta por la demandante; ii) en caso afirmativo a la anterior cuestión, valor real de dicho incremento. La intervención del API designado judicialmente a fin de que, en los términos previstos por los artículos 346 y 347 LEC, proceda a exponer, ampliar, aclarar y explicar los puntos esenciales del contenido de su Dictamen y a responder las preguntas que sobre este puedan ser formuladas por las partes en 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acto de la vista, celebrada el 22 de noviembre de 2016, la parte recurrente propuso como prueba la señalada en la demanda, si bien no le fue admitida la pericial judicial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inadmisión de la prueba, la entidad demandante promovió, en el mismo acto de la vista, recurso de reposición que fue desestimado, al considerar el órgano judicial que se trataba de una prueba que la parte había podido aportar y no lo hizo. Además, la consideró prueba no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resuelto por la sentencia de 25 de noviembre de 2016 (procedimiento abreviado 334-2015), en la que, con base y cita literal de la sentencia del Juzgado núm. 22 de la capital de 9 de febrero de 2015 (dictada en el procedimiento ordinario 233-2014), se asume que no se producirá el hecho imponible del tributo “cuando se acredite y pruebe que en el caso concreto no ha existido, en términos económicos y reales, incremento alguno”. De esta manera, y aun admitiendo la posibilidad de probar la inexistencia de incremento, la sentencia desestima el recurso entendiendo que, en este caso, no se ha intentado la prueba, de manera que “este recurso se sentencia sin que se haya solicitado y, por ende, acordado recibimiento a prueba. La parte ha obviado esta cuestión probatoria”, y añadiendo que “no puede suplir la parte demandante la ausencia de prueba alterando la base legal de cálculo del impuesto contenida en el artículo 107 del texto refundido de la Ley reguladora de las haciendas locales (LHL), aprobado por Real Decreto Legislativo 2/2004, de 5 de marzo, mediante la mera solicitud en su escrito de demanda de una prueba pericial judicial y en consecuencia, y dado que no se ha acreditado por la parte demandante que no se haya producido el incremento de valor del terreno gravado por el impuesto, procede desestimar el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así en la sentencia que debe ser la parte actora la que acredite que no se ha producido un incremento de valor del terreno, lo que considera que no ha hecho, y no puede suplir la parte demandante la ausencia de prueba mediante la mera solicitud en su escrito de demanda de una prueba pericial judicial. Por tanto, el órgano judicial entiende que el contribuyente es quien debe probar la inexistencia de incremento y que para ello ha de presentar un informe pericial, no estando obligado el juez a instar una prueba pericial judicial solo porque el demandante lo pida.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anterior sentencia, la entidad demandante promovió un incidente de nulidad de actuaciones con base en el art. 241 de la Ley Orgánica del Poder Judicial (LOPJ), alegando la vulneración del art. 24.2 CE por la denegación de la prueba pericial judicial y la posterior desestimación por no haberse practicado la prueba, así como vulneración del art. 24.1 CE por falta de valoración de las pruebas aportadas (escrituras de compraventa) conforme a las reglas de la sana crítica, así como por incongruencia interna en el razonamiento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fue desestimado mediante auto de 8 de febrero de 2017 en el que, en cuanto a la denegación de la prueba pericial solicitada, se afirma en el fundamento cuarto que “debe recordarse que, en el ámbito del procedimiento abreviado, en la práctica de prueba pericial no serán de aplicación las reglas generales sobre insaculación de peritos (art. 78.16 LJCA). Ello supone la exclusión en la práctica de dicha prueba de la designación judicial de perito a instancia de parte. Si a ello le unimos que cada parte debe acudir al acto de la vista con los medios de prueba de que intente valerse, debe concluirse que solo se admite que el juez acuerde de oficio la práctica de la prueba pericial judicial, al amparo de las facultades de práctica de la prueba que le ofrece el proceso contencioso-administrativo (art. 61.1 LJCA), sin que en el presente procedimiento se estimara por el juzgador pertinente la práctica de dicha prueba pericial judicial y sin que, en consecuencia, este motivo pueda fundamentar la vulneración del derecho a la tutela judicial efectiva alegada”. Por lo que se refiere a la falta de congruencia alegada, el mismo auto, en su fundamento quinto, entiende que tampoco puede ser acogida, porque los motivos que justifican la desestimación de la pretensión “vienen recogidos y contestados sobradamente”.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en el auto se admite que la sentencia hizo una incorrecta transcripción de la del Juzgado núm. 22 de Madrid de 9 de febrero de 2015, a cuyos razonamientos se remitía, ya que había omitido un párrafo, por lo que acuerda incorporar una transcripción correcta del fundamento jurídico tercero, añadiendo para ello un párrafo con este tenor: “[p]ero no es en absoluto notorio en qué ejercicios concretos se ha producido tal disminución, en qué ámbitos geográficos en cada anualidad; y, por encima de todo, si esa disminución ha afectado de forma concreta a los también concretos inmuebles que son objeto del recurso. No puede montarse el planteamiento de una cuestión de inconstitucionalidad sin partir de ese dato de hecho y de su debida acreditación por medio de la correspondiente prueba practicada en autos. Piénsese en qué medida tal omisión comprometería muy seriamente el ‘juicio de relevancia’ que el Tribunal Constitucional debe hacer en trámite de admisión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infracción del art. 24.2 CE, en la vertiente del derecho a utilizar los medios de prueba pertinentes para la defensa, y del art. 24.1 CE, por no valorarse las pruebas conforme a las reglas de la sana crítica, así como por incongruencia interna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señala que con la demanda se adjuntaron las escrituras de compra y de venta, que ponen de manifiesto la minusvalía sufrida en la transmisión del inmueble, prueba documental que fue admitida en la vista. Junto a la documental, se solicitaba una prueba pericial judicial, con base en el art. 339 LEC, para que se designara por el juzgado un perito con la cualificación de agente de la propiedad inmobiliaria que informara sobre si había existido incremento del valor en el terreno de naturaleza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prueba pericial judicial fue denegada por entender el juzgado que dicha prueba podría haber sido aportada por la entidad recurrente. Recurrida la denegación en reposición, en el propio acto de la vista (art. 78.17 LJCA), el recurso fue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expone que tal interpretación del ámbito de la prueba pericial, es restrictiva y resulta además contraria a la doctrina de la sentencia del Tribunal Supremo, dictada por la Sala de lo Contencioso-Administrativo, de 2 de marzo de 2011 (recurso 4582-2008) que viene a permitir que la prueba se interese con el escrito inicial de la demanda así como la posibilidad, en relación con la prueba pericial, de que la misma se pueda practicar en sede procesal mediante la correspondiente insaculación cuando así fuere pedido, sin que a ello se contraponga la posibilidad que habilita la Ley de enjuiciamiento civil de aportación de dictámenes periciales con la demanda. Señala por ello la demanda que, una vez admitido por el juzgador el hecho de que la falta de un incremento de valor es relevante a efectos del cálculo del impuesto, la prueba sobre este hecho hubiera supuesto la admisión del recurso y la nulidad de la resolución administrativa. En consecuencia, razona que desestimar el recurso porque no se ha practicado esta prueba supone vulnerar el derecho a la tutela judicial efectiva, tal como indican las SSTC 77/2007, de 16 de abril, y 174/2008, de 22 de septiembre. En fin, al inadmitir la prueba pericial en los términos solicitados, se habría producido la infracción del art. 24.2 CE, en la vertiente del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denuncia igualmente la vulneración del derecho a la tutela judicial efectiva sin indefensión del art. 24.1 CE por falta de valoración de las pruebas que sí fueron admitidas conforme a las reglas de la sana crítica e imputa a la sentencia ser incongruente.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señala que se ha producido una venta a pérdida que resultaría acreditada por los contratos de compraventa reflejados en las escrituras y no impugnados, de manera que no se habría producido el hecho imponible. Así, en una venta a pérdida, con independencia del valor real del suelo, en términos económicos y reales no se ha producido incremento de valor alguno, de manera que la realidad económica estaba acreditada por las escrituras de compraventa y de ello se hace eco la sentencia, para después ignorar este hecho, de modo que la motivación resulta arbitraria e incoherente con los fundamentos jurídicos en los que dice se sustenta, y, por ello, no estaría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específicamente a la STC 26/2017, de 26 de febrero, indicando que, si bien esta doctrina no era conocida por el juzgador por ser posterior a su resolución, ello no es obstáculo para que en una interpretación conforme a la Constitución, en los casos de venta a pérdida no pueda exigirse el impuesto por ser contrario al principio de capacidad económica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infracción del art. 24.1 CE se ha producido al no valorarse las pruebas conforme a las reglas de la sana crítica. La entidad alega que se han aportado las escrituras de compra y venta, de las que se desprende que ha existido una minusvalía, sin que los precios consignados en ellas se hayan puesto en tela de juicio, por lo que hacen prueba y no pueden ser ignorados. Añade que, si bien en su fundamentación la sentencia se hace eco de la posibilidad de probar la inexistencia de incremento, después no aplica este criterio en el fallo, por lo que incurre en incoherencia, lesionando también así el derecho a la tutela judicial efectiva. En este sentido, invoca la STC 26/2017, de 16 de febrero, que declara inconstitucionales determinados preceptos de la norma foral reguladora del impuesto sobre el incremento del valor de los terrenos de naturaleza urbana en Guipúzcoa, precisamente en la medida en que grava casos de minusvalía. Considera que la sentencia impugnada, aunque sea anterior a dicha sentencia constitucional, desconoce las obligaciones que se derivan del art. 24.1 CE en cuanto a la valoración de la prueba y la motivación congruente y no arbitraria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recoge la recurrente las consideraciones de la jurisprudencia de este Tribunal sobre el derecho a la tutela judicial efectiva sin indefensión del art. 24.1 CE sobre motivación, arbitrariedad y la necesidad de que se funde en Derecho la resolución, para denunciar dichos déficits en la sentencia y auto que recurre por atentar a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ATC 165/2017, de 11 de diciembre, la Sección Tercera de este Tribunal estimó justificada la abstención formulada por el magistrado Excmo. Sr. don Juan Antonio Xiol Ríos en el presente recurso de amparo, y resolvió apartarle definitivamente del conocimiento del mismo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julio de 2018, la Sala Segunda del Tribunal Constitucional acordó la admisión a trámite del recurso de amparo, apreciando que concurre una especial trascendencia constitucional, porque plantea una cuestión jurídica de relevante y general repercusión social o económica [STC 155/2009, de 25 de junio, FJ 2 g)]. En aplicación de lo dispuesto en el artículo 51 de la Ley Orgánica del Tribunal Constitucional (LOTC), obrando ya en la sala testimonio de las actuaciones judiciales, se ordenó dirigir atenta comunicación al Juzgado de lo Contencioso-Administrativo núm. 33 de Madrid, a fin de que, en el plazo que no excediera de diez días, se emplazara a quienes hubieran sido parte en el procedimiento abreviado 334-2015, excepto la parte recurrente en amparo, para que en el plazo de diez días puedan comparecer, si lo desean,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 de octubre de 2018, la procuradora de los tribunales doña Beatriz Sánchez-Vera Gómez-Trelles, en nombre y representación del Ayuntamiento de Torrelodones, se personó en el proceso de amparo, solicitando que se entendieran con ella las actuaciones sucesivas y se le diere vista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3 de octubre de 2018, se acordó tener por personada a la procuradora de los tribunales doña Beatriz Sánchez-Vera Gómez-Trelles, en nombre y representación del Ayuntamiento de Torrelodones. Asimismo, acordó dar vista de las actuaciones recibidas, por un plazo común de veinte días, a las partes personadas y al ministerio fiscal para que, de conformidad con el artículo 52.1 LOTC, presentaran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6 de noviembre de 2018, la procuradora de los tribunales doña Elena Beatriz López Macías, en nombre y representación de Inves, S.A., presentó escrito ante este Tribunal dando por reproducidas las alegaciones contenidas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prueba, afirma que la Ley 37/2011, de 10 de octubre, de medidas de agilización procesal, añadió un inciso final al art. 60 LJCA que obligó a proponer los medios de prueba mediante otrosí en los escritos de demanda y contestación. Recalca que en los procedimientos sobre el impuesto de plusvalía municipal, las administraciones municipales venían sosteniendo que el impuesto se había liquidado conforme a su regulación legal, estándole vedado al ayuntamiento cualquier cosa que no fuera aplicar el sistema objetivo de determinación del impuesto en la Ley reguladora de haciendas locales. Sin embargo, a la fecha de la vista del juicio del que dimana el presente recurso, el Tribunal Superior de Justicia de Madrid se había decantado por la postura contraria, de manera que muchas de las sentencias que se dictaron siguiendo esta doctrina, entendían que las escrituras de adquisición y venta en las que figuraba un valor menor de venta que de adquisición (venta en pérdidas) constituían prueba suficiente para destruir la presunción iuris tantum de que se había producido plusvalía con la transmisión. Además, para los casos en los que se practicaba prueba pericial, los tribunales de justicia se decantaban por la mayor objetividad e imparcialidad de la prueba pericial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para el recurrente en amparo la prueba principal de ausencia de plusvalía la constituían las escrituras de compra y venta del inmueble, que arrojaban una pérdida para el contribuyente de 166.000,00 € con la operación, haciendo el escrito hincapié en que no existe una previsión legal en la regulación del impuesto de plusvalía que permita al contribuyente una tasación pericial contradictoria en vía administrativa como existe en otros impuestos. Pese a ello, y una vez solicitada la práctica de la prueba judicial pericial, se denegó por el órgano jurisdiccional a consecuencia de la interpretación dada al art. 78.16 LJCA, conforme al cual “[e]n la práctica de la prueba pericial no serán de aplicación las reglas generales sobre insaculación de peritos”, interpretando la juzgadora que ello suponía “en la práctica” la eliminación de la prueba judicial pericial en el procedimiento abreviado. Afirma al respecto que la referencia a las reglas generales sobre insaculación de peritos se refiere a un procedimiento previsto en la Ley de enjuiciamiento civil que ya no existe, ya que la nueva ley abolió el sistema de selección de peritos por insaculación sustituyéndolo por el de listas. En consecuencia, razona que se debió concluir que el art. 78.16 LJCA era un precepto que había quedado vacío de contenido y que, respecto a la prueba pericial, no existían ya especialidades en el procedimiento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la STC 128/2017, de 13 de noviembre, dictada en el recurso de amparo 7369-2015, pues en el FJ 6 c) in fine se contendría un reproche a la entonces recurrente por no haber solicitado la prueba pericial judicial que es la solicitada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con respecto de la prueba, que se cumplen todos los requisitos para entender que se ha producido la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motivo del recurso de amparo, referido a la lesión del derecho a la tutela judicial efectiva (art. 24.1 CE) por considerar la sentencia recurrida irrazonable y arbitraria al no haber valorado la prueba de acuerdo con las reglas de la sana crítica, dice que añadía a la fundamentación jurídica del recurso la invocación de la STC 59/2017, de 11 de mayo, sobre el impuesto de plusvalía, que declaró la inconstitucionalidad de los arts. 107.1, 107.2 a) y 110.4 LHL en la medida en que se someten a tributación situaciones de inexistencia de incrementos de valor, confirmando las anteriores sentencias de 16 de febrero de 2017 y 1 de marzo de 2017, ya citadas en nuestro recurso de amparo y que ya se habían pronunciado en los mismos términos para los artículos de las normas forales de idéntica redacción. Se refiere también a la sentencia dictada por la Sección Segunda de la Sala Tercera de lo Contencioso-Administrativo del Tribunal Supremo que en sus sentencias de 9 de julio de 2018, sentencia núm. 1163/2018, y de 17 de julio de 2018, sentencia núm. 1248/2018, ha realizado la exégesis que considera cierta del fundamento jurídico 5 de la sentencia del Tribunal Constitucional de 11 de mayo de 2017. En la segunda de las sentencias del Tribunal Supremo se hace hincapié en que el valor recogido en las escrituras “en tanto sean expresivos de que la transmisión se ha efectuado por un precio inferior al de adquisición, constituyen un sólido y ordinario principio de prueba que, sin poseer un valor absoluto —que no podemos establecer con carácter abstracto en sede casacional— sí que bastarían por lo general, como fuente de acreditación del hecho justificador de la inaplicabilidad del impuesto que, no debemos olvidar, hace solo objeto de gravamen las plusvalías o incrementos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fin, que dicha doctrina se corresponde con lo alegado en la demanda, de manera que la sentencia dictada es irrazonable, y vulneradora del art. 24.1 CE, ya que una vez acreditado por el recurrente la minusvalía, con la aportación de las escrituras públicas de adquisición y venta del inmueble, y a falta de prueba en contrario por parte del ayuntamiento, el órgano jurisdiccional debió haber considerado acreditada la inexistencia de plusvalía o incremento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15 de noviembre de 2018, en el cual interesa la estimación del amparo. Tras recoger los antecedentes de hecho, y la doctrina sobre la prueba de este Tribunal, con cita de la STC 128/2017, FJ 4, estima que efectivamente, de acuerdo con esta doctrina y con los antecedentes de hecho expuestos, cabría afirmar que por el órgano judicial se habría desconocido el derecho a la prueba del demandante, vulnerándose en consecuencia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el escrito a las cuestiones planteadas por la demanda, y a la respuesta dada por la sentencia recurrida, estimando que la prueba fue correctamente solicitada, de acuerdo con el art. 60.1 LJCA, y habiéndose determinado los extremos del objeto de la prueba. La misma era pertinente, pues guardaba relación con el objeto del proceso, siendo transcendente en términos de defensa. Considera que la motivación esgrimida por el órgano judicial para sustentar la inadmisión de la prueba, consistente en entender que la parte debió haberla aportado con la demanda, convierte dicha prueba en inviable, lo que se refuerza con las consideraciones contenidas en el auto que desestima el incidente de nulidad planteado, al justificarse la citada inadmisión de la prueba pericial judicial, además, el art. 78.16 LJCA, que establece que para la prueba pericial no serán de aplicación las reglas generales sobre insaculación. Esto convierte la prueba en inviable, pues el precepto no impide su práctica dada la posibilidad que le asiste al órgano judicial de acordar de oficio la prueba pericial judicial, al amparo precisamente del art. 61.1 LJCA. Añade que la motivación de la sentencia lesiona el art. 24.2 CE, al ser irrazonable, y no siendo la prueba inviable como allí se sostiene. En este punto resalta que en el procedimiento abreviado previsto en la Ley reguladora de la jurisdicción contencioso-administrativa no se permite la insaculación de peritos, método de designación que recogía la Ley de enjuiciamiento civil de 1881, pero que no contiene ya la vigente norma, al prever un sistema de lista corrida (art. 341.1 LEC). Añade que la desestimación de la pretensión deducida en la demanda se ha fundamentado en la insuficiencia de prueba de valor de inmueble en el momento de la transmisión, mientras que el razonamiento contenido en la sentencia, con remisión a otra, se refiere a la falta de prueba sobre la existencia del incremento o no del valor al que se refiere el hecho imponible del impuesto (art. 104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ministerio fiscal se refiere a las sentencias de este Tribunal que han abordado la constitucionalidad de los preceptos reguladores de las reglas de cálculo del impuesto sobre el incremento del valor de los terrenos de naturaleza urbana, (se citan las SSTC 26/2017, 37/2017 y 59/2017), en relación con la posibilidad de la prueba del incremento o decremento del valor de los terrenos en el momento de la transmisión. Conforme a dicha doctrina, la normativa reguladora no admitía, como posibilidad, ni la eventual inexistencia de un incremento ni la posible presencia de un decremento, ni un incremento distinto del derivado de la aplicación de las normas del impuesto; en definitiva, la regulación legal del impuesto, para determinar el incremento de valor, no admitía prueba en contrario de manera que pudiera acreditarse un resultado diferente al de la aplicación de dichas reglas. Ello suponía que al órgano judicial, en su caso, le era inviable obtener un resultado distinto que el alcanzado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Recalca que la sentencia y el auto recurridos en amparo se dictaron con anterioridad a los pronunciamientos de este Tribunal, lo que significa que el órgano judicial no podía alcanzar un resultado distinto al de la administración municipal, pues a ello se opondría la interpretación que, de la STC 59/2017, ha hecho la Sala de lo Contencioso-Administrativo del Tribunal Supremo en su sentencia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el ministerio fiscal en su escrito al concreto alcance del fallo, con cita de la STC 59/2017, FJ 5, en la que expresamente se afirma que el impuesto sobre el incremento del valor de los terrenos no es, con carácter general, contrario a la Constitución, en su configuración actual, sino únicamente cuando someta a tributación situaciones inexpresivas de capacidad económica, esto es, aquellas que no presentan aumento de valor del terreno al momento de la transmisión. Así entendidos, se declaran inconstitucionales y nulos, en consecuencia, los arts. 110.4 y 107.2 a) LHL, “en la medida en que someten a tributación situaciones inexpresivas de capacidad económica” (SSTC 26/2017, FJ 7, y 37/2017, FJ 5), habiendo sido estos preceptos expulsados del ordenamiento jurídico, ex origine [STC 59/2017, FJ 5 b)]. A partir de lo expuesto, razona el fiscal que podríamos hallarnos ante una situación de imposibilidad de prueba en orden a acreditar un decremento en el momento de la transmisión del terreno y, por ello, no procedería el devengo del impuesto ya que la forma de determinar el modo de acreditar ese decremento le corresponde establecerlo al legislador y no a los aplicadores del Derecho pues se vulnerarían el principio de seguridad del art. 9.3 CE y de reserva de ley en materia tributaria de los arts. 31.3 y 133.1 CE. Esta situación, en su caso, supondría un vacío legal que impediría liquidar el impuesto, en aplicación de la declaración de inconstitucionalidad de los arts. 107 y 110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conllevaría que, pese a la declaración de inconstitucionalidad, “permanecería la duda de si es viable la prueba del decremento del valor del terreno en el momento en que se produce el devengo del impuesto, por lo que en el presente recurso de amparo, cabría afirmar que la vulneración del derecho a la prueba no se habría producido pues no sería admisible prueba alguna destinada a acreditar situaciones inexpresivas de capacidad económica puesto que no se ha especificado legislativamente la forma de acreditar el incremento de valor ni puede la administración o el órgano judicial determinar el modo de acreditar el incremento o decremento del valor so pena de vulnerar el principio de seguridad jurídica (art. 9.3 CE) o de reserva de ley tributaria (arts. 31.3 y 133.1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afirma que cabría también oponer que el parámetro legal que permite determinar la base legal es el valor catastral [art. 107.2. a) LHL], como indica el propio Tribunal en la STC 59/2017, de 11 de mayo, FJ 4 b), al señalar que “el valor catastral que tiene asignado el terreno al momento del devengo es el parámetro fundamental para determinar el incremento de valor que ha experimentado a lo largo de un período máximo de veinte años (art. 107 LHL)” y sin que, en el presente recurso de amparo, sobre dicha circunstancia se haya propuesto prueba alguna ya que los puntos de hecho sobre los que versaría la prueba judicial era sobre si habría existido en términos económicos y reales un incremento del valor del terreno y su cuantificación.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Expuesto lo anterior, se refiere a los efectos de la declaración de inconstitucionalidad sobre el presente recurso de amparo. Afirma que los preceptos legales declarados inconstitucionales lo son de manera parcial, solo “en la medida que someten a tributación situaciones de inexistencia de incrementos de valor”. La declaración de inconstitucionalidad ha sido por vulneración del principio de capacidad económica del art. 31.1 CE ya que someten a tributación situaciones inexpresivas de capacidad económica. En consecuencia, dicha declaración de inconstitucionalidad no lo ha sido por vulnerar alguno de los derechos y libertades susceptible de amparo de conformidad con el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afirma el fiscal, impediría trasladar de manera automática los efectos de la declaración de inconstitucionalidad a la solución del recurso de amparo, como indica la doctrina de la STC 159/1997, FJ 7, ya que la misma no lo ha sido por los derechos alegados por el recurrente, derecho a la prueba y a la tutela judicial efectiva sin indefensión. Añade que dicha declaración de inconstitucionalidad no supondría necesariamente la afectación de la sentencia firme recurrida en amparo, dados los términos del art. 40.1 LOTC, ya que no nos hallamos ante un proceso penal o sancionador en el que se haya aplicado una norma legal después declarada inconstitucional. Pese a lo anterior, considera que, en todo caso, el recurso de amparo debe analizarse a la luz de la situación actual, por lo que no puede desconocerse dicha declaración de inconstitucionalidad y la ratio decidendi de la misma. Concluye por ello el fiscal solicitando que se declare vulnerado el derecho a la prueba del art. 24.2 CE de la recurrente y, en consecuencia, se reponga a la misma en su derecho, declarándose la nulidad de la sentencia de 25 de noviembre de 2016 y el auto de 8 de febrero de 2017 del Juzgado de Instrucción núm. 33 de Madrid por vulneración del derecho a la prueba del art. 24.2 CE y retrotraer las actuaciones al momento anterior a la decisión de la admisión de la prueba propuesta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Alternativamente, si se entendiera que el derecho a la prueba no se ha vulnerado, procedería entonces declarar la vulneración del derecho a la tutela judicial sin indefensión del art. 24.1 CE de la recurrente y, en consecuencia, declarar igualmente la nulidad de las resoluciones recurridas, retrotrayendo las actuaciones al momento anterior al dictado de la sentencia recaída para que el juzgado se pronuncie en una nueva resolución respetuosa con el derecho fundamental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21 de noviembre de 2018 el fiscal presenta un escrito solicitando la corrección de error material padecido en el suplico del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septiembre de 2019 se señaló para votación y fallo del presente recurso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El presente recurso de amparo se interpone frente a la sentencia 350/2016 del Juzgado de lo Contencioso-Administrativo núm. 33 de Madrid, de 25 de noviembre (procedimiento abreviado núm. 334-2015), que desestimó el recurso contencioso-administrativo interpuesto contra la resolución de la alcaldía de Torrelodones de fecha 22 de mayo de 2015, sobre devolución del impuesto sobre el incremento de valor de los terrenos de naturaleza urbana, y contra el auto de la misma sala de 2 de noviembre de 2015, que desestimó el incidente de nulidad de actuaciones promovido frente a la anterior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de amparo, Inves, S.A., presentó ante el Ayuntamiento de Torrelodones (Madrid) una solicitud de devolución de ingresos indebidos por la cantidad satisfecha (8.570,26 €) en concepto de impuesto sobre el valor de los terrenos de naturaleza urbana. Junto con la solicitud, aportaba las escrituras de adquisición y transmisión, en las que se reflejaba un valor de venta (289.000 €) inferior al de compra (455.000 €). Desestimada la solicitud por resolución de la alcaldía de 22 de mayo de 2015, se interpuso recurso ante el Juzgado de lo Contencioso-Administrativo núm. 33 de Madrid, en el que se argumentaba la inexistencia de incremento de valor en el inmueble transmitido. A tal fin se interesó el recibimiento a prueba, conforme a lo dispuesto en el art. 60 de la Ley 29/1998, de 13 de julio, reguladora de la jurisdicción contencioso-administrativa (LJCA), señalando que los puntos de hecho sobre los que debía versar eran, por un lado, si ha existido incremento en el valor del terreno del inmueble, y cuál es el valor real de dicho incremento en el caso de que el mismo se hubiera producido. Solicitada prueba documental y pericial judicial, esta última fue inadmitida en la vista celebrada el 22 de noviembre de 2016, al considerar el órgano judicial que se trataba de una prueba que la parte había podido aportar y no lo hizo, además de considerarla no procedente. El recurso contencioso-administrativo fue desestimado razonándose, que no se había acreditado por la parte demandante que no se hubiese producido el incremento de valor del terreno gravado por 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la infracción del art. 24.2 CE, en la vertiente del derecho a utilizar los medios de prueba pertinentes para la defensa, y del art. 24.1 CE, por no valorarse las pruebas conforme a las reglas de la sana crítica, así como por incongruencia interna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interesado la estimación del presente recurso de amparo, con los argumentos que han quedado recogidos en el antecedente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Es preciso hacer una referencia expresa a las razones por las cuales este asunto tiene especial trascendencia constitucional al tratarse de una cuestión de orden público procesal (STC 222/2016, de 19 de diciembre, FJ 2). La concurrencia de este requisito de admisión [artículos 49.1 y 50.1 b) de la Ley Orgánica del Tribunal Constitucional (LOTC)] y las exigencias de certeza y buena administración de justicia (STEDH de 20 de enero de 2015, asunto Arribas Antón contra España, § 46) obligan a explicitar su cumplimiento a fin de hacer así reconocibles los criterios empleados al efecto por este Tribunal, al que como se ha reiterado, corresponde en exclusiva la apreciación de si concurre en cada caso la apreciación de su trascendencia constitucional, o lo que es lo mismo, si el contenido del recurso justifica una decisión sobre el fondo, atendiendo a su importancia para la interpretación de la Constitución, para su aplicación o para su general eficacia y para la determinación del contenido y alcance de los derechos fundamentales [art. 50.1 b) LOTC], y teniendo en cuenta que solo al Tribunal corresponde apreciar la concurrencia de tal circunstancia (SSTC 172/2016, de 17 de octubre, FJ 2, y 14/2017,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de admisión a trámite del recurso, el Tribunal ha apreciado que este trasciende del caso concreto, porque plantea una cuestión jurídica de relevante y general repercusión social o económica [STC 155/2009, FJ 2 g)]. En el momento de su admisión, el Tribunal valoró la trascendencia social y económica que entonces podía ofrecer este asunto, habida cuenta de la controversia que ya se había suscitado relativa al impuesto sobre el incremento del valor de los terrenos de naturaleza urbana, una vez resueltas las cuestiones de inconstitucionalidad planteadas sobre el mismo. En este asunto en concreto se plantea, además, la cuestión del alcance y los efectos de la anulación del impuesto sobre el incremento del valor de los terrenos de naturaleza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Consecuencias de la declaración parcial de inconstitucionalidad del impuesto sobre el incremento del valor de los terrenos de naturaleza urbana. Los escritos de las partes comparecidas en este proceso se han referido a la inconstitucionalidad parcial del impuesto sobre el incremento del valor de los terrenos de naturaleza urbana, que fue declarada en nuestras SSTC 26/2017, de 16 de febrero (norma foral de Guipúzcoa); 37/2017, de 1 de marzo (norma foral de Álava); 48/2017, de 27 de abril (norma foral de Álava); 59/2017, de 11 de mayo (referida a la Ley de haciendas locales), y 72/2017, de 5 de junio, (ley foral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la doctrina de este Tribunal debe ser aplicable al presente pleito, aunque sea posterior a su planteamiento. Para el ministerio fiscal, la cuestión de la prueba en esta controversia se encuentra íntimamente conectada con los efectos y consecuencias de nuestras sentencias relativas al impuesto sobre el incremento del valor de los terrenos de naturaleza urbana, ya que en las mismas no se ha producido la anulación en todos los casos, sino únicamente en aquellos en los que no se hubiera producido incremento de valor. No obstante resalta que la sentencia recurrida en amparo es firme, y que la declaración de inconstitucionalidad no se basó en la infracción del art. 24.2 CE, sino en la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trata específicamente de un proceso de amparo, debe tenerse en cuenta la doctrina de este Tribunal, de acuerdo con la cual la sentencia que se recurre en amparo es firme salvo que se aprecie la vulneración de un derecho susceptible de ser examinado en un recurso de amparo (STC 159/1997, de 2 de octubre, FJ 6). La consecuencia de lo anterior es que los efectos de la declaración de inconstitucionalidad y nulidad no se trasladarán, de forma automática, al proceso de amparo en el que se ha aplicado el precepto legal declarado inconstitucional, salvo que la declaración de inconstitucionalidad lo hubiera sido por la vulneración de un derecho o libertad susceptible de tutela en el proceso de amparo constitucional. Por tanto, si la declaración de inconstitucionalidad se fundamentó en la lesión de un derecho o libertad extramuros del recurso de amparo “es improcedente tal remisión, en atención a los presupuestos de la jurisdicción de este Tribunal en el proceso de amparo” (STC 159/1997, de 2 de octubre, FJ 6, doctrina reiterada en las SSTC 71/1998, de 30 de marzo; 36/1999, de 22 de marzo; 84/1999, de 10 de mayo; 111/2001, de 7 de mayo; 91/2007, de 7 de mayo; 46/2008, de 10 de marzo; 20/2017, de 2 de febrero, y 40/2017, de 24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efectos de una declaración de inconstitucionalidad sobre un recurso de amparo en el que se imputa la lesión de un derecho fundamental a un acto o resolución administrativa que aplicó la norma luego declarada inconstitucional varían en función del motivo por el que se declaró tal inconstitucionalidad. Si su fundamento radicó en la vulneración de un precepto de la Constitución susceptible de amparo, entonces la declaración de inconstitucionalidad tendrá consecuencias en el recurso pendiente de sentencia, pero no será así si el fundamento era la vulneración de otro precepto constitucional, extramuros del amparo, pues de otra manera se podría cometer “un evidente exceso en el ejercicio de la jurisdicción de este Tribunal por el cauce del proceso de amparo, dado que se halla claramente delimitada en cuanto a los derechos y libertades susceptibles de tutela en dicho proceso constitucional por lo dispuesto en los arts. 161.1 b) y 53.2 CE y el art. 41.1 de nuestra Ley Orgánica” (STC 159/1997,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impide trasladar los efectos de nuestra declaración de inconstitucionalidad parcial de las reglas del impuesto sobre el incremento del valor de los terrenos de naturaleza urbana contenidas en los artículos 107.1, 107.2 a) y 110.4 del texto refundido de la Ley reguladora de las haciendas locales, aprobado por el Real Decreto Legislativo 2/2004, de 5 de marzo (LHL), por la STC 59/2017, de 11 de mayo, pues la misma se fundamentó en la vulneración del principio de capacidad económica (art. 31.1 CE), esto es, de un precepto constitucional que no recoge derechos o libertades susceptibles de amparo constitucional, de conformidad con los arts. 53.2 CE y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 continuación abordar la queja desde las perspectivas aquí planteadas (arts.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Orden de examen de las quejas. La demanda de amparo basa su impugnación en las vulneraciones del derecho a la prueba (art. 24.2 CE), el derecho a la valoración de la misma, y el derecho a una sentencia congruente con lo pedido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(STC 128/2017, de 13 de noviembre, FJ 3; con cita de las SSTC 19/2000, de 31 de enero, FJ 2; 70/2002, de 3 de abril, FJ 2; 100/2004, de 2 de junio, FJ 4; 116/2006, de 24 de abril, FJ 2, y 25/2008, de 11 de febrero, FJ 2, entre otras), entre las quejas alegadas, deberá otorgarse prioridad a aquellas de las que pueda derivarse la retroacción de actuaciones y, dentro de estas, a las que, al determinar la retroacción a momentos anteriores, hacen innecesario nuestro pronunciamiento sobre las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analizarse en primer lugar la queja relativa a la posible vulneración del derecho a la prueba (art. 24.2 CE), toda vez que de producirse la estimación de esta queja, la consecuencia sería la retroacción de las actuaciones al momento de la decisión sobre la admisión de la prueba propuesta por la actora, para que se resolviera motivadamente acerca de la misma y, en su caso, se procediera a su práctica, de forma que, posteriormente, el juzgado dictara una nueva sentencia en la que diera contestación a las pretensiones de la recurrente, teniendo en cuenta el conjunto de la prueba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al caso de la doctrina sobre el derecho a la utilización de los medios de prueba (art. 24.2 CE). Sobre el derecho a la utilización de los medios de prueba pertinentes para la defensa consagrado en el artículo 24.2 CE, existe ya una amplia y consolidada doctrina del Tribunal Constitucional, que se ha recapitulado, entre otras, en la STC 128/2017, cuyo FJ 4 debemos dar aquí por reproducido, así como las demás sentencias allí citadas (STC 174/2008, de 22 de diciembre, FJ 2, y SSTC 26/2000, de 31 de enero, FJ 2; 165/2001, de 16 de julio, FJ 2; 133/2003, de 30 de junio, FJ 3; 129/2005, de 23 de mayo, FJ 3; 244/2005, de 10 de octubre, FJ 5; 308/2005, de 12 de diciembre, FJ 4, y 42/2007, de 26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Resumidamente, de acuerdo con esta doctrina, para que se produzca la lesión de ese derecho se requiere que la prueba no admitida o no practicada, se haya solicitado en la forma y momento legalmente establecidos, y siempre y cuando se trate de una prueba pertinente, correspondiendo al órgano judicial su apreciación. La denegación de las pruebas propuestas ha de ser motivada por los órganos judiciales, pudiendo vulnerarse el derecho fundamental cuando se inadmitan pruebas relevantes para la resolución final del litigio sin motivación o con motivación insuficiente, o bien cuando dicha inadmisión sea el resultado de una interpretación de la legalidad manifiestamente arbitraria o irrazonable. La garantía constitucional del artículo 24.2 CE no cubre cualquier irregularidad u omisión procesal, sino únicamente aquellos casos en los que la prueba sea decisiva en términos de defensa, siendo una carga del recurrente el demostrar la relación entre los hechos que se quisieron y no se pudieron probar y las pruebas inadmitidas o no practicadas; así como la argumentación de la incidencia que la admisión y práctica de la prueba podría haber tenido en la estimación de sus pretensiones. Específicamente, el artículo 24 CE impide a los órganos judiciales denegar una prueba oportunamente propuesta y fundar posteriormente su decisión en la falta de acreditación de los hechos cuya demostración se intentaba obtener mediante la actividad probatoria que no se pudo practicar.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ha constatado que la entidad recurrente había solicitado prueba documental y prueba pericial judicial, siendo la segunda inadmitida y fundándose la resolución judicial en la falta de prueba del menor valor que se alegaba.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respuesta dada por el órgano judicial al denegar la prueba propuesta no ha supuesto la vulneración del derecho de la demandante de amparo a la utilización de los medios de prueba pertinentes para la defensa, pues hemos reiterado que para que se produzca su lesión se requiere que la prueba no admitida, o no practicada, se haya solicitado en la forma y momento legalmente establecidos. En concreto, “no se puede considerar lesionado dicho derecho cuando una prueba haya sido inadmitida en aplicación de normas legales cuya legitimidad constitucional no pueda ponerse en duda” [STC 28/2017, FJ 4 a)], que es exactamente lo que ha sucedido en este caso, en relación con la prueba pericial, y sin que corresponda a esta jurisdicción sustituir la valoración exteriorizada en la sentencia, al ser esta una cuestión de legalidad ordinaria que corresponde valorar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juzgado ha denegado la pericial mediante un juicio de legalidad ordinaria que no se muestra arbitrario, irrazonable o incurso en error patente, y en virtud del cual el régimen legal de admisión de la prueba pericial previsto en la Ley de enjuiciamiento civil (LEC) —de aplicación supletoria a los procesos contencioso-administrativos—, impone como regla general la aportación de los informes periciales por las propias partes (art. 336 LEC) y solo cuando esto no es posible, es que podrán solicitar su práctica en la vista, entre otros en el supuesto del art. 339 LEC. La queja del art. 24.2 CE debe ser, por tanto,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Queja sobre la lesión del derecho a la valoración de la prueba (art. 24.1 CE). Distinta debe ser la conclusión en relación con la falta de valoración de las escrituras de compraventa. Como ha quedado constatado, con la demanda se adjuntaron las escrituras de compra y venta, que ponen de manifiesto la minusvalía sufrida en la transmisión del inmueble, prueba documental que fue admitida en la vista. Es cierto, como señala el fiscal, que con anterioridad a la declaración de inconstitucionalidad del art. 110.4 del texto refundido de la Ley reguladora de las haciendas locales, aprobado por el Real Decreto Legislativo 2/2004, de 5 de marzo, por la STC 59/2017, de 11 de mayo, no cabía la prueba de una minusvalía, por impedirlo expresamente el citado precepto. Es, entonces, a partir de esa declaración de inconstitucionalidad cuando los obligados tributarios pueden acreditar un resultado diferente (una minusvalía) al derivado de la aplicación de las reglas de valoración que contiene la norma legal (una plusvalía) y, por tanto, una situación inexpresiva de capacidad económica no susceptible de imposición [STC 59/2017, FJ 5 b)]. Ahora bien, lo relevante en este caso es que, al momento de dictarse la sentencia controvertida, el órgano judicial ya consideraba que podía probarse tal minusvalía, por lo que, según su propio criterio la prueba solicitada era relevante y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art. 24.1 CE se sustenta en la falta de valoración de las escrituras de compraventa, cuya veracidad no fue tampoco contestada por el ayuntamiento, por lo que su valoración por el órgano judicial resultaba en este caso insoslayable. Por último, el razonamiento contenido en la sentencia, con remisión a otra del Juzgado núm. 22 de Madrid, de 9 de febrero de 2015 (dictada en el procedimiento ordinario 233-2014), no enerva la anterior conclusión, pues precisamente la sentencia que se cita abordaba un supuesto en el cual ni siquiera había sido solicitado el recibimiento a prueba, sino que el demandante se había limitado a realizar alegaciones generales sobre la evolución del mercado inmobiliario. Por tanto, el argumento exteriorizado en la sentencia recurrida para justificar la insuficiencia probatoria resulta irrazonable, al contenerse una remisión a un supuesto sustancialmente distinto. La revisión que se lleva a cabo en el auto que desestima el incidente de nulidad de actuaciones, en fin, no remedia la anterior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razonamientos expuestos, debe estimarse el presente recurso de amparo, declarando vulnerado el derecho fundamental de la recurrente a la tutela judicial efectiva (art. 24.1 CE), por no valorarse la prueba documental citada (escrituras de compra y de posterior venta del inmueble) conforme a las reglas de la sana crítica. La estimación del recurso y el otorgamiento del amparo por la mencionada vulneración conducen a anular las resoluciones recurridas y a retrotraer las actuaciones, a fin de que sean los órganos de la jurisdicción ordinaria quienes se pronuncien, de forma respetuosa con 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amparo interpuesto por la entidad Inves, S.A.,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por no valorarse las pruebas conforme a las reglas de la sana crítica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del auto del Juzgado de lo Contencioso-Administrativo núm. 33 de Madrid, de 8 de febrero de 2017, y de la sentencia de 25 de noviembre de 2016, del mismo órgano, dictados en el procedimiento abreviado núm. 334-2015.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de dictarse la sentencia de 25 de noviembre de 2016, para que el Juzgado de lo Contencioso-Administrativo núm. 33 de Madrid dicte otra resolución que reconozca 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