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6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3499-2019, promovido por don Fulgencio Solano Rodríguez y doña Eloísa Mira Rodríguez, quienes actúan representados por la procuradora de los tribunales doña Cristina Sarmiento Cuenca y bajo la dirección del letrado don Carlos Francisco García Gil, contra la providencia del Juzgado de Primera Instancia núm. 2 de Cartagena, de fecha 3 de junio de 2019, dictada en el procedimiento de ejecución hipotecaria núm. 119-2014, por la que se desestimó el incidente de nulidad de actuaciones promovido por la demandantes, en fecha 31 de mayo de 2019. Ha comparecido la entidad Bankia, S.A., representada por la procuradora de los tribunales doña María Isabel Díez Almodóvar y asistida del letrado don Mariano Cartagena Sevilla.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5 de junio del 2019, la procuradora de los tribunales doña Cristina Sarmiento Cuenca, en nombre y representación de Fulgencio Solano Rodríguez y doña Eloísa Mira Rodríguez y con la asistencia del letrado don Carlos Francisco García Gil, interpuso demanda de amparo contra las resolución mencionada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18 de marzo de 2014, la entidad Bankia, S.A., presentó demanda de ejecución hipotecaria contra don Fulgencio Solano Rodríguez y doña Eloísa Mira Rodríguez. Según alegó la referida entidad, mediante escritura pública de fecha 15 de enero de 2009 los intervinientes acordaron la novación del préstamo hipotecario firmado el 8 de marzo de 2001 y sus sucesivas ampliaciones de fechas 4 de abril de 2002 y 30 de junio de 2004. La garantía hipotecaria recaía sobre la vivienda unifamiliar ubicada en la calle del Hospital núm. 11 de los Barreros, término municipal de Cartagena, inscrita en el Registro de la Propiedad núm. 2 de Cartagena, al tomo 2595, libro 598 de San Antón, folio 182 y finca 44.289.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entidad referida que desde el mes de julio de 2013 se hallaban pendientes de pago las cuotas de amortización o preamortización del préstamo con garantía hipotecaria suscrito por los arriba indicados. Y como en el contrato a que se ha hecho mención se señalaron diferentes motivos de resolución, entre ellos, la falta de pago de una cuota cualquiera de amortización o preamortización, incluidos todos los conceptos que la integran, es por lo que interesó que se tuviera por interpuesta demanda ejecutiva contra el bien hipotecado.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demanda fue admitida a trámite y dio lugar a la incoación del procedimiento de ejecución hipotecaria núm. 119-2014 del Juzgado de Primera Instancia núm. 2 de Cartagena. Por de auto de fecha 5 de febrero de 2015 se acordó despachar ejecución a favor de la entidad demandante por un importe de 112 887,95 € de principal, 805,51 € de intereses ordinarios vencidos, 15,88 € de intereses de demora vencidos más los que venzan hasta el límite pactado y un máximo de 5685,26 € para costas, todo ello de conformidad con lo establecido en el art. 575.1 bis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14 de junio de 2016, los demandantes de amparo interesaron del Ilustre Colegio de Abogados de Cartagena que les fuera reconocido el derecho a la asistencia jurídica gratuita. Por decreto de fecha 16 de junio de 2016 se acordó suspender el curso de las actuaciones, hasta en tanto no se produjera el reconocimiento o la denegación del derecho a litigar gratuitamente y, en su caso, se procediera a la designación provisional de abogado y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14 de octubre de 2016 se tuvo por designados, como abogado y procurador de los demandantes de amparo, a las personas nombradas por los correspondientes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decreto de 14 de octubre de 2016, se acordó sacar a subasta el inmueble al que anteriormente se ha hecho mención. Declarada desierta la subasta, por no haber concurrido ningún postor, por decreto de 24 de enero de 2018 se acordó que el mismo fuera adjudicado a la entidad Bankia, S.A., por el 60 por 100 del valor de tasación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virtud de diligencia de ordenación de 20 de febrero de 2019, se señaló como fecha de lanzamiento, para el caso de que los recurrentes no desalojaran voluntariamente la finca adjudicada, el día 2 de abril de 2019, a las 11:30 horas. Dicha diligencia fue suspendida para la fecha antes indicada, señalándose nuevamente para el día 6 de junio de 2019, a las 10:00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de fecha 29 de mayo de 2019, los demandantes de amparo interesaron que se tuviera por designado a don Carlos Francisco García Gil como nuevo abogado. Por diligencia de ordenación de fecha 3 de junio de 2019 se tuvo por designado al referido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31 de mayo de 2019, los recurrentes interpusieron incidente de nulidad de actuaciones al amparo de lo dispuesto en el art. 228 LEC, en el que alegaron la vulneración de su derecho a la tutela judicial efectiva sin indefensión (art. 24.1 CE). Tras sintetizar el actual régimen jurídico al que se sujeta el incidente de nulidad de actuaciones, sostienen que, conforme al principio de primacía del Derecho comunitario, el juez nacional está facultado y obligado a aplicar el referido ordenamiento con carácter prevalente al Derecho nacional. En sintonía con este principio, destacan que una de las constantes de las sentencias del Tribunal de Justicia de la Unión Europea consiste en permitir que el juez nacional pueda, aun cuando no haya sido alegado por las partes, declarar el carácter abusivo de las cláusulas contractuales cualquiera que sea el tipo de procedimiento y cualquiera que sea la fase del procedimiento en que se suscite. Añaden que dicho tribunal recuerda que el control de oficio “no se configura como un derecho del juez sino como una verdadera obligación”, de suerte que no existen límites de procedimiento o de plazos para llevar a cabo esa revisión. Refieren también que ese criterio ha sido corroborado por el Tribunal Constitucional en su reciente STC 31/2019.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ponen de relieve la situación de emergencia y alarma social en la que se encuentran, dado los escasos recursos económicos con que cuentan, los problemas de salud que aquejan al demandante y la avanzada edad de ambos. También invocan el derecho a una vivienda adecuada que la CE reconoce (art. 10.2 CE), en sintonía con lo establecido la Declaración Universal de Derechos Humanos y los tratados internacionales suscritos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denunciada vulneración del derecho a la tutela judicial efectiva sin indefensión (art. 24.1 CE), los demandantes sostienen que la cláusula decimoséptima del contrato de préstamo hipotecario, tanto del contrato originario como de las sucesivas escrituras de ampliación y novación es abusiva y, por tanto, interesan que el órgano judicial declare su nulidad por tal motivo. El tenor de dicha cláusula, según se refleja en el incidente de nulidad,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préstamo se considerara vencido y consiguientemente resuelto y la caja podrá ejercitar las acciones de todo tipo, incluso judiciales y de ejecución que correspondan frente al prestatario y demás obligados en razón del presente contrato o como consecuencia de las garantías prestadas a favor de la caja que podrá reclamar las cantidades adeudadas, tanto vencidas como pendientes de vencer, con sus intereses incluso los de demora, gastos y costas procesales en los que se incluirán los honorarios de letrado y derechos de procurador, en los casos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falta de pago de una cuota cualquiera de amortización incluidos todos los conceptos que la integran, solicitando expresamente las partes la constancia de este pacto en los libros del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impago de un recibo de contribución o impuesto que grave la finca o fincas hipotecadas, aun cuando la prima o el recibo de contribución hayan sido pagados por la caja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dicha pretensión, los demandantes invocan la doctrina del Tribunal de Justicia de la Unión Europea en la interpretación de los arts. 6 y 7 de la Directiva 91/13/CEE del Consejo, de 5 de abril, sobre las cláusulas abusivas en los contratos celebrados con consumidores (entre otras, SSTJUE de 26 de enero de 2017, asunto C-421/2014, y de 26 de marzo de 2019, asuntos acumulados C-70/2017 y C-179/2017); la doctrina constitucional reflejada en la STC 31/2019 ya citada; resoluciones de órganos judiciales nacionales; amén de la normativa que consideraron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providencia de fecha 3 de junio de 2019, el incidente de nulidad de actuaciones interpuesto obtuvo la siguiente respuesta: “no ha lugar a su admisión a trámite por preclusión, al no haber sido denunciada la abusividad de las cláusulas contractuales en su momento procesal oportuno (artículos 228.1 párrafo primero, 136 y 207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alegan que la providencia de fecha 3 de junio de 2019, en cuya virtud fue inadmitido el incidente de nulidad de actuaciones interpuesto en el procedimiento de ejecución hipotecaria núm. 119-2014, del Juzgado de Primera Instancia núm. 2 de Cartagena, vulnera su derecho a la tutela judicial efectiva sin indefensión (art. 24.1 CE). Sostienen que en el referido incidente de nulidad invocaron el carácter abusivo de la cláusula de vencimiento anticipado del contrato de préstamo hipotecario, del que trajo causa el referido procedimiento judicial, y la consiguiente nulidad de la misma. Frente a esa alegación, el órgano judicial se limitó a afirmar que el planteamiento de esa pretensión había precluido, al no haber sido denunciada la abusividad de las cláusulas contractuales en el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recuerdan que la preclusión procesal apreciada por el órgano judicial fue rechazada en la STJUE de 26 de enero de 2017 (asunto Banco Primus), pues según la interpretación que dicha sentencia llevó a cabo respecto de la Directiva 93/13/CEE, se exige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Así pues, aquellos consideran que la respuesta dada por el órgano judicial no tiene en cuenta la primacía del Derecho europeo, al haber obviado conocer sobre la abusividad de la cláusula de vencimiento anticipado, incurriendo, por ello, en una interpretación irrazonable y arbitraria de la norma aplicada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que en el incidente de nulidad de actuaciones se denunció, además de la abusividad de la cláusula referida y la vulneración del derecho a la tutela judicial efectiva (art. 24.1 CE), que en las ejecuciones masivas llevadas a cabo por las entidades financieras también se vulnera el derecho a disfrutar de una vivienda digna (art. 47 CE), en relación con el art. 11.1 del Pacto internacional de derechos económicos, sociales y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 el escrito de demanda se transcribe en su integridad la fundamentación jurídica de la STC 31/2019, de 28 de febrero, sin formular consideración adicional alguna en relación con el presente caso. Finalmente, interesan la estimación del presente recurso de amparo por vulneración del derecho a la tutela judicial efectiva sin indefensión (art. 24.1 CE); la nulidad de la providencia de 3 de junio de 2019; así como la retroacción de las actuaciones al momento inmediatamente a esta resolución, a fin de que se dicte una nueva que sea respetuosa con el derecho fundamental vulnerado. Por otrosí, solicitaron la suspensión del lanzamiento, a fin de evitar daños y perjuicios de imposible o difícil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fecha 26 de septiembre de 2019, los recurrentes solicitaron que, con carácter urgente se acordara la suspensión cautelar del lanzamiento, dado que dicha diligencia se había señalado para el día 31 de octubre del 2019, a las 11:30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octubre de 2019, la Sección Tercera del Tribunal Constitucional acordó la admisión a trámite del presente recurso, al apreciar que concurre en el mismo una especial trascendencia constitucional [art. 50.1 de la Ley Orgánica del Tribunal Constitucional (LOTC)], toda vez que el asunto suscitado transciende del caso concreto, al plantear una cuestión jurídica de relevante y general repercusión económica y social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interesado previamente el envío de la certificación de las actuaciones judiciales, en aplicación de lo dispuesto en el art. 51 LOTC solamente se dispuso dirigir atenta comunicación al Juzgado de Primera Instancia núm. 2 de Cartagena, a fin de que, en plazo que no exceda de diez días, procediera a emplazar a quienes hubieran sido parte en el procedimiento de ejecución núm. 119-2014, excepto la parte recurrente en amparo, para que, si lo desean, puedan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interesado la suspensión del lanzamiento acordado por el Juzgado de Primera Instancia núm. 2 de Cartagena, que estaba señalado para el día 31 de octubre de 2019, a las 11:30, la Sección Tercera apreció la urgencia excepcional a que se refiere el art. 56.6 de la Ley Orgánica del Tribunal Constitucional, toda vez que dicha ejecución produciría un perjuicio de imposible o muy difícil reparación que haría perder su finalidad al recurso de amparo, por lo que resolvió la suspensión cautelar del referido lanzamiento. Asimismo, acordó la formación de la correspondiente pieza separada para la sustanciación del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fecha 23 de octubre de 2019, la entidad Bankia, S.A., interesó que se le tuviera por personada, bajo la representación de la procuradora de tribunales doña María Isabel Díez Almodóvar.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3 de diciembre de 2019, de la secretaría de la Sala Segunda de este tribunal, se acordó tener por personada y parte en el procedimiento a la procuradora de los tribunales doña María Isabel Díez Almodóvar, en nombre y representación de Bankia, S.A. Asimismo, de conformidad con lo establecido en el art. 52.1 LOTC se dispuso dar vista de las actuaciones recibidas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31 de diciembre del 2019 presentó sus alegaciones la entidad Bankia, S.A., en las que interesa la desestimación del recurso de amparo, con expresa imposición de las costas del presente recurso a los demandantes de amparo. Descarta que estos últimos hayan sufrido indefensión, habida cuenta de que efectuaron un pago a cuenta de las cantidades reclamadas de 4395,59 €, lo que implica un “reconocimiento explícito de su situación de morosidad y obligación de pago”; que el 8 de mayo de 2015, los demandantes fueron requeridos de pago personalmente, por lo que tuvieron conocimiento efectivo del procedimiento de ejecución; y que en fecha 14 de octubre de 2016 les fueron designados abogado y procurador, al haberles sido reconocido el derecho a la asistencia jurídica gratuita. También refiere que los demandantes no recurrieron el decreto de adjudicación del inmueble a la entidad ejecutante, firme en fecha 8 de octubre de 2018, ni tampoco se opusieron a la petición de entrega de la posesión de la vivienda adjudicada, de fecha 11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la referida entidad colige que, pese a estar personados los demandantes de amparo desde el mes de octubre del 2016, el día 5 de junio de 2019 vuelven a designar un nuevo letrado —un día antes del señalado para la entrega de la posesión de la vivienda— y promueven un incidente de nulidad de actuaciones, en el que sostienen que no existen límites de procedimiento ni de plazo para revisar las cláusulas abusivas. A la vista de lo expuesto, afirma que los demandantes actuaron con absoluta dejadez y consintieron —actos propios— todo lo que en la ejecución se ha acordado. Por ello, no resulta admisible que años después de estar personados recaben el amparo del Tribunal Constitucional, cuando previamente han denotado un desinterés absoluto durante la tramitación de la ejecución. Sostiene también que, si dicho amparo se estimara, sería la parte ejecutante la que sufriría indefensión, pese haber intervenido en el procedimiento judicial ajustándose a la normativa vigente y con absoluta buena fe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“el interés casacional” que se alega de contario estaría justificado si los demandantes no hubieran tenido conocimiento de las actuaciones llevadas a cabo o, incluso, si no hubieran estado asesorados por un abogado y representados por un procurador; pero lo que no resulta aceptable es que hagan valer una indefensión que, en ningún caso, ha sido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12 de enero del 2020 presentaron sus alegaciones los demandantes de amparo. Básicamente, reprodujeron las peticiones formuladas en el escrito de demanda y reiteraron los argumentos esgrimidos en el incidente de nulidad de actuaciones interpuesto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23 de enero de 2020 presentó las alegaciones el Ministerio Fiscal. Tras compendiar los acontecimientos procesales que consideró de interés al caso y concretar los aspectos más relevantes de la pretensión de los demandantes, señala que el objeto del presente recurso consiste en dilucidar si cabe la revisión de las cláusulas abusivas “con independencia de la atacabilidad de las resoluciones, por la presencia de cosa juzgada de algunas de ellas, y del hecho de que esa revisabilidad dependa de la incitación de parte o venga impuesta al propio órgano judicial a ejercerla por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esa acotación, el fiscal lleva a cabo una aproximación al fenómeno de la contratación en masa, que dio lugar a la elaboración de las condiciones generales para la contratación y la adhesión, por una de las partes, a las cláusulas contractuales elaboradas unilateralmente por la otra. Incide en la importancia de la Directiva 93/13/CEE, como instrumento de defensa de los consumidores, la cual ha sido transpuesta a través de la Ley general para la defensa de los consumidores y usuarios y otras leyes complementarias, cuyo texto refundido fue aprobado por Real Decreto Legislativo 1/2007, de 16 de noviembre. También destaca la importancia de la Ley 1/2013, de 14 de mayo, de medidas para reforzar la protección de los deudores hipotecarios y reestructuración de la deuda y alquiler social, en tanto que aumenta la protección de los consumidores y garantiza el examen ex oficio de las cláusulas abusivas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ese contexto, el fiscal advierte que en el presente caso no se trata de dilucidar sobre el carácter abusivo de la cláusula a que se refieren los demandantes, pues lo realmente denunciado es que el órgano judicial se ha negado a examinar si dicha cláusula reviste ese carácter, al considerar que la pretensión es extemporánea o improcedente. Por ello, no le compete al Tribunal Constitucional dirimir sobre la abusividad de la cláusula y su nulidad, ya que ese cometido le corresponde al órgano judicial, quien no solo debe pronunciarse sobre ese aspecto, sino sobre la continuación del procedimiento sin aplicación de las cláusulas que, en su caso, deban ser expulsadas del contenido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la doctrina del Tribunal Constitucional sobre la primacía del Derecho comunitario, reflejada, entre otras, en las SSTC 145/2012, FJ 4, y 232/2015, FJ 6, el Ministerio Fiscal aborda el contenido de la providencia objeto de impugnación en el presente recurso. Al respecto, señala que el juzgador, “cuyas razones debemos reelaborar por su parca decisión” deniega la revisión del incidente porque no le es dable suplir la inactividad de la parte, que no se opuso a la ejecución dentro del plazo legal; y por otro lado, porque no consideró procedente aplicar retroactivamente la doctrina asentada por el Tribunal de Justicia de la Unión Europea. En relación con la primera cuestión, el fiscal sostiene que, aun cuando el juzgador no indica cuál es “el momento procesal oportuno”, debe referirse al trámite de oposición a la ejecución, teniendo en cuenta que esa es la única oportunidad que se le brinda al ejecutado de intervenir. Frente a esa postura, invoca la doctrina establecida en la STJUE de 26 de enero de 2017, cuyo contenido parcialmente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analiza si la resolución judicial impugnada se ajusta a la doctrina establecida por el Tribunal de Justicia de la Unión Europea y, al respecto concluye que la queja del demandante es fundada, pues la providencia combatida entra en claro conflicto con la interpretación que el Tribunal de Justicia de la Unión Europea efectúa respecto de la Directiva 93/13/CEE, toda vez que el órgano judicial no se había pronunciado nunca sobre la posible abusividad de la cláusula decimoséptima del contrato de préstamo hipotecario. Por todo ello, el fiscal considera que la inadmisión del incidente de nulidad planteado por los demandantes vulnera el derecho de estos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fecha 12 de febrero de 2020, de la secretaría de la Sala Segunda de este Tribunal, se confirió un plazo de diez días a la representación procesal de Bankia, S.A., a fin de que facilitara el nombre del letrado que la asiste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fecha 10 de marzo de 2020, la entidad requerida designó al letrado don Mariano Cartagena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de 1 de octubre de 2020, se señaló para votación y fallo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la providencia de fecha 3 de junio de 2019, en cuya virtud, el Juzgado de Primera Instancia núm. 2 de Cartagena inadmite a trámite el incidente de nulidad de actuaciones planteado por los recurrentes en el procedimiento de ejecución hipotecaria núm. 119-2014. Los demandantes alegan la vulneración del derecho a la tutela judicial efectiva sin indefensión (art. 24.1 CE), pues la resolución judicial combatida inadmite la solicitud de revisión y ulterior declaración de abusividad de la cláusula de vencimiento anticipado del título de ejecución, al considerar extemporánea dicha solicitud; lo que contraviene la doctrina establecida por el Tribunal Constitucional y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entidad personada Bankia, S.A., el recurso debe ser desestimado e impuestas las costas a los demandantes. Según expone, la petición de revisión por abusiva de la cláusula que se indica en el escrito de demanda se ha interesado extemporáneamente, toda vez que los demandantes se personaron en el procedimiento judicial en el mes de octubre de 2016; y pese a ello, instaron la nulidad de la cláusula de vencimiento anticipado cuando estaba ya fijada la fecha para el lanzamiento de la finca objeto de ejecución, habiendo consentido, en consecuencia, con la realización de las actuaciones procesales precedentes. Por todo ello, rechaza la existencia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la argumentación que se recoge en los antecedentes, solicita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las posiciones de los intervinientes en el presente recurso, procede fijar, a continuación, el alcance y contenido de nuestra respuesta, que no tiene por objeto dirimir si la cláusula contractual identificada por los recurrentes tiene o no carácter abusivo, pues esa cuestión se incardina dentro de los lindes de la legalidad infraconstitucional y, en consecuencia, su conocimiento corresponde a la jurisdicción ordinaria. Lo que nos corresponde esclarecer es si la negativa del órgano judicial a pronunciarse sobre el referido carácter de la cláusula aludida, so pretexto de la intempestiva petición de los recurrentes, vulnera o no el derecho a la tutela judicial efectiva sin indefensión (art. 24.1 CE) por su eventual contradicción con lo estatuido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ese planteamiento dejaremos constancia, en primer lugar, de la doctrina asentada por este tribunal en relación con la temática suscitada; para, a continuación, proceder a cotejar la adecuación de la respuesta judicial a los postulados fijados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ya se ha pronunciado sobre una cuestión sustancialmente coincidente con lo que ahora nos ocupa; pues al igual que en el presente caso, en el supuesto enjuiciado en la STC 31/2019, de 28 de febrero, se resolvió sobre la vulneración del derecho a la tutela judicial sin indefensión (art. 24.1 CE), con motivo de la decisión, adoptada por un órgano judicial en un procedimiento de ejecución hipotecaria, de “inadmitir el incidente de nulidad formulado por la demandante de amparo, en el que se invocaba la existencia en su contrato de préstamo de una cláusula abusiva, en concreto de vencimiento anticipado […] al decidirlo, según denuncia la parte, con base en una pretendida preclusión de su obligación de control […]”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fundamento jurídico 4 de la citada resolución reproducimos la doctrina expuesta en la STC 232/2015, de 5 de noviembre,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este tribunal le corresponde […] velar por el respeto del principio de primacía del Derecho de la Unión cuando ‘exista una interpretación auténtica efectuada por el propio Tribunal de Justicia de la Unión Europea’ [FJ 5 c)], (ii)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[FJ 5 c)], y (iii)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el fundamento jurídico 5 se acoge la doctrina reflejada en la STJUE, de 26 de enero de 2017, asunto Banco Primus, S.A., y Jesús Gutiérrez García, en la que el Tribunal de Justicia de la Unión Europea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93/13/CEE debe interpretarse en el sentido de que no se opone a una norma nacional, como la que resulta del artículo 207 de la Ley 1/2000, de 7 de enero, de enjuiciamiento civil, modificada por la Ley 1/2013 y posteriormente por el Real Decreto-ley 7/2013, de 28 de junio, de medidas urgentes de naturaleza tributaria, presupuestaria y de fomento de la investigación, el desarrollo y la innovación, y por el Real Decreto-ley 11/2014, de 5 de septiembre, de medidas urgentes en materia concursal,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caso de que existan una o varias cláusulas contractuales cuyo eventual carácter abusivo no ha sido aún examinado en un anterior control judicial del contrato controvertido concluido con la adopción de una resolución con fuerza de cosa juzgada, la Directiva 93/13/CEE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segunda declaración efectuada por el Tribunal de Justicia de la Unión Europea, en el fundamento jurídico 6 figura el siguiente razonamiento, acerca de la exigencia de control judicial respecto de las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de la segunda declaración efectuada en la STJUE de 26 de enero de 2017, transcrita en el fundamento jurídico anterior, se desprende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Como apunta el fiscal, lo determinante es si el juez estaba obligado al examen de oficio y cuál es el momento en que este examen le era exigible. Así que, declarada por el Tribunal de Justicia de la Unión Europea la obligación del órgano judicial de conocer, bien de oficio o a instancia de parte, del posible carácter abusivo de una cláusula contractual, poco importa el momento y cómo llegaron a él los elementos de hecho y de Derecho necesarios para verse compelido a hacerlo. Por ello, el órgano judicial ante el cual el consumidor ha formulado un incidente de oposición —expresión utilizada por el Tribunal de Justicia de la Unión Europea—, en este caso a través de un incidente de nulidad, se encuentra obligado a apreciar el eventual carácter abusivo de la cláusula que se denuncia, con la única excepción de que hubiera sido examinada en un anterior control judicial que hubiera concluido con la adopción de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destacar, en este sentido, que el Tribunal de Justicia ha declarado que el artículo 6, apartado 1, de la Directiva 93/13/CEE, que prevé que las cláusulas abusivas no vincularán al consumidor, es (i) ‘una disposición imperativa que pretende reemplazar el equilibrio formal que el contrato establece entre los derechos y las obligaciones de las partes por un equilibrio real que pueda restablecer la igualdad entre estas (véanse, en particular, las sentencias de 17 de julio de 2014, Sánchez Morcillo y Abril García, C-169/14, EU:C:2014:2099, apartado 23, y de 21 de diciembre de 2016, Gutiérrez Naranjo y otros, C-154/15, C-307/15 y C-308/15, EU:C:2016:980, apartados 53 y 55)’ (STJUE de 26 de enero de 2017, apartado 41) y (ii) ‘debe considerarse una norma equivalente a las disposiciones nacionales que, en el ordenamiento jurídico interno, tienen rango de normas de orden público (véanse las sentencias de 6 de octubre de 2009, Asturcom Telecomunicaciones, C-40/08, EU:C:2009:615, apartados 51 y 52, y de 21 de diciembre de 2016, Gutiérrez Naranjo y otros, C-154/15, C-307/15 y C-308/15, EU:C:2016:980, apartado 54)’ (STJUE de 26 de enero de 2017, apartado 42). Precisamente ha sido en este contexto en el que el Tribunal de Justicia ha declarado que ‘el juez nacional deberá apreciar de oficio el carácter abusivo de una cláusula contractual incluida en el ámbito de aplicación de la Directiva 93/13/CEE […] tan pronto como disponga de los elementos de hecho y de Derecho necesarios para ello (sentencias de 14 de marzo de 2013, Aziz, C-415/11, EU:C:2013:164, apartado 46 y jurisprudencia citada, y de 21 de diciembre de 2016, Gutiérrez Naranjo y otros, C-154/15, C-307/15 y C-308/15, EU:C:2016:980, apartado 58)’ (STJUE de 26 de enero de 2017, apartado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no quepa considerar, como así hace el órgano judicial, que el plazo para denunciar la existencia de cláusulas abusivas había precluido, por no haber formulado oposición a la ejecución en el plazo legal establecido de diez días. 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En este caso, la sentencia Banco Primus, S.A., aportaba los elementos de hecho y de Derecho que permitían, en el caso de que así procediera, declarar abusiva la cláusula de vencimiento anticipado. Pero, es más, la recurrente denunció su abusividad ‘cumpliendo con lo exigido en la norma’, a excepción del plazo de diez días previsto legalmente para la oposición (art. 556.1 LEC) que, tras el pronunciamiento del Tribunal de Justicia de la Unión Europea, el órgano debió interpretar a la luz de lo dispuesto en la sentencia del Tribunal de Justicia, que motivó el planteamiento del incidente, en cumplimiento de lo dispuesto en el artículo 4 bis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conforme con lo declarado por la jurisprudencia europea, entender que en los casos en los que el carácter abusivo de una determinada cláusula ha sido confirmado por el Tribunal de Justicia con posterioridad al plazo para poder formular oposición, el incidente de nulidad no sea el cauce para ello o sea extemporánea su formulación. Se ha de tener en cuenta que una vez finalizado dicho plazo, si el órgano judicial no controló de oficio la posible abusividad de la cláusula, al recurrente no le queda más cauce procesal que su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del deber de motivación de las resoluciones judiciales, este tribunal ha sostenido,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muchas). Asimismo, hemos dicho que la motivación de las resoluciones judiciales, aparte de venir impuesta en el art. 120.3 CE es una exigencia derivada del art. 24.1 CE con el fin de que se puedan conocer las razones de la decisión que aquéllas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 (STC 172/2004,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reflejado el parámetro al que debemos sujetarnos para dirimir la presente litis, procede analizar la respuesta dada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queda reflejado en los antecedentes de esta resolución, la providencia que inadmite el incidente de nulidad se limita a proclamar el carácter extemporáneo de la solicitud de los demandantes y a enumerar unos preceptos, a saber los arts. 228.1 párrafo primero, 136 y 207 LEC, por este orden. Tan magra respuesta no alcanza el umbral mínimo de motivación establecido por nuestra doctrina, pues la nuda cita de esos artículos, sin argumento explicativo alguno, impide conocer las razones por las que lo pretendido por los recurrentes se consideró extemporáneo. Y ello, porque los preceptos de la Ley de enjuiciamiento civil que el juzgador invoca en la providencia combatida se refieren a la preclusión (art.136); a las resoluciones definitivas, resoluciones firmes y la cosa juzgada formal (art. 207); y a la admisibilidad de los incidentes de nulidad de actuaciones (art. 228.1, párrafo primero). Pero, de su dicción literal no se extraen las razones por las que el incidente de nulidad interpuesto para recabar el control de una cláusula potencialmente abusiva fue considerado intempestivo ni, por ende, queda reflejado cuál habría sido el momento procesal idóneo para formular esa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Pero al margen de lo anterior, la inadmisión a trámite del incidente de nulidad es contraria a la doctrina de este tribunal. Sobre el órgano judicial recae la obligación de llevar a cabo un efectivo control sobre la abusividad de las cláusulas contractuales de los contratos celebrados con los consumidores, en los términos establecidos en el fundamento jurídico 3 de esta resolución. Sin embargo, en el presente caso el juzgador rehusó revisar la cláusula de resolución por vencimiento anticipado del título de ejecución que dio lugar a la incoación del procedimiento judicial, sin que tal decisión se fundara en el hecho de que, en un estadio procesal anterior, hubiera ya examinado, de oficio o a instancia de parte, la posible abusividad de la referida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la providencia impugnada en esta sede constitucional ha lesionado el derecho a la tutela judicial efectiva sin indefensión de los recurrentes ( art. 24.1 CE), no solo por la falta de motivación material a que se ha hecho mención, sino porque la decisión de no atender la revisión interesada por aquellos “(i) infringió el citado principio de primacía del Derecho de la Unión al prescindir por su propia, autónoma y exclusiva decisión, de la interpretación impuesta y señalada por el órgano competente para hacerlo con carácter vinculante; (ii) incurrió, por ello, en una interpretación irrazonable y arbitraria de una norma aplicada al proceso […]” (STC 31/2019,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procede estimar el presente recurso de amparo, con la consiguiente declaración de la nulidad de la providencia que inadmitió el incidente de nulidad de actuaciones, de fecha 3 de junio de 2019. También procede acordar la retroacción de las actuaciones al momento previo al dictado de la citada resolución, a fin de que, en congruencia con lo interesado en el incidente de nulidad de actuaciones, el órgano judicial resuelva sobre la denunciada abusividad de la cláusula de resolución por vencimiento anticipado, de manera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Fulgencio Solano Rodríguez y doña Eloísa Mira Rodríguez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demandantes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 la providencia de 3 de junio de 2019, dictada por el Juzgado de Primera Instancia núm. 2 de Cartagena, en el procedimiento de ejecución hipotecaria núm. 119-2014.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resolución, para que, en los términos establecidos en el fundamento jurídico quinto de esta sentencia, el órgano judicial dicte una nueva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3499-2019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3499-2019,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octubre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