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3523-2021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3523-2021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causa de abstención formulada por doña María Luisa Balaguer Callejón en la cuestión de inconstitucionalidad núm. 3523-2021, apartándola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mayo de 2021, tuvo entrada en el registro de este tribunal un escrito de la Sección Cuarta de la Sala de lo Contencioso-Administrativo del Tribunal Supremo, al que se acompañaba, junto al testimonio del recurso de casación núm. 7312-2018, el auto de 17 de mayo de 2021, por el que acuerda plantear cuestión de inconstitucionalidad respecto del inciso “y su aprobación corresponderá, en todo caso, al órgano de representación municipal”, del artículo 74.2 de la Ley 5/2010, de 11 de junio, de autonomía local de Andalucía, por posible vulneración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fechado el 6 de julio de 2021, la magistrada doña María Luisa Balaguer Callejón ha comunicado, a los efectos oportunos, conforme a lo previsto en el art. 217 de la Ley Orgánica del Poder Judicial (LOPJ), en relación con el art. 80 de la Ley Orgánica del Tribunal Constitucional (LOTC), su voluntad de abstenerse de intervenir en el conocimiento de la indicada cuestión de inconstitucionalidad y todas sus incidencias, al haber participado, en su anterior condición de consejera del Consejo Consultivo de Andalucía, en la adopción del dictamen núm. 827/2009, de 10 de diciembre, relativo al anteproyecto de Ley de autonomía local de Andalucía, por lo que concurriría en ella la causa establecida en el art. 219.13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Vista la comunicación efectuada por doña María Luisa Balaguer Callejón, magistrada de este tribunal, en virtud de lo previsto en los arts. 80 LOTC y 221.4 LOPJ, se estima justificada la causa de abstención formulada, puesto que la mencionada magistrada intervino, en calidad de consejera del Consejo Consultivo de Andalucía, en la adopción del dictamen emitido por dicho órgano sobre el anteproyecto de Ley de autonomía local de Andalucía, lo que puede integrarse en la causa del art. 219.13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causa de abstención formulada por doña María Luisa Balaguer Callejón en la cuestión de inconstitucionalidad núm. 3523-2021, apartándola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