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24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914/99, promovido por doña Remedios Hofmann Roldós, representada por la Procuradora de los Tribunales doña Nuria Solé Batet y asistida del Letrado don Antoni Ferré Mestre, contra la providencia de 1 de febrero de 1999 del Juzgado de Primera Instancia núm. 44 de Barcelona, en el juicio de cognición núm. 976/97, que rechazó el recurso de reposición contra la providencia del mismo Juzgado dictada el 21 de enero de 1999. Ha intervenido el Ministerio Fiscal.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 de marzo de 1999, la Procuradora de los Tribunales doña Nuria Solé Batet interpuso, en nombre y representación de doña Remedios Hofmann Roldó, recurso de amparo contra la providencia de 1 de febrero de 1999 del Juzgado de Primera Instancia núm. 44 de Barcelona, por entender que vulnera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En el juicio de cognición núm. 976/97, seguido en el Juzgado de Primera Instancia núm. 44 de Barcelona, se dictó Sentencia de 18 de mayo de 1998 por la que se condenaba a la recurrente a retirar un tubo de extracción de humos, vahos y olores adosado a la pared propiedad de la parte actora, dejándola en el estado que se encontraba anteriormente, bajo apercibimiento de que de no hacerlo en los tres meses siguientes se ordenaría ejecutarlo a su costa.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Entendiendo el juzgador de instancia que la recurrente no había cumplimentado correctamente el fallo de la Sentencia en el plazo conferido, procedió a dictar providencia de 21 de enero de 1999 por la que autorizó a la parte actora a ejecutar la mencionada Sentencia firme a costa de la hoy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 Contra la anterior resolución se formuló recurso de reposición el 29 de enero de 1999 por considerar que la autorización judicial contenida en aquélla no era ajustada a Derecho, produciendo una extralimitación en la interpretación del fallo de la Sentencia que, además, afectaba a intereses y derechos de una tercera persona que no intervino en el proceso, con lo que podría haberse dado una vulneración del derecho a la tutela judicial efectiva (art. 24.1 CE). Por providencia de 1 de febrero de 1999, el Juzgado rechazó de plano el recurso de reposición, de acuerdo con el art. 377 LEC, por no haber sido citada la disposición de esta Ley que había sido infringida.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esta última providencia, invocando la jurisprudencia constitucional recaída a propósito de la exigencia contenida en el art. 377 LEC según la cual sería contrario al art. 24.1 CE rechazar un recurso de reposición por incumplir la obligación de citar normas procesales cuando el recurso se fundamente exclusivamente en la infracción de preceptos sustantivos. En este caso, el recurso contra la providencia del Juzgado de 21 de enero de 1999, que autorizaba a la parte actora para ejecutar la Sentencia de 18 de mayo de 1998, fue rechazado por el Juzgado por no citar la disposición de la Ley de Enjuiciamiento Civil, cuando aquél se basó en motivos de índole sustantiva, en concreto, que la autorización conferida para ejecutar la Sentencia infringía el art. 24.1 CE por no ejecutarla en sus propios términos, y por afectar a intereses y derechos de terceros no intervinientes en el pleito, causándoles indefensión. Se solicita pues la anulación de la señalada providencia denegatoria del recurso, y la reposición de las actuaciones al momento procesal anterior al de dictarse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25 de octubre de 1999 se acordó la admisión a trámite de la demanda, así como requerir al Juzgado de Primera Instancia núm. 44 de Barcelona la remisión del testimonio del juicio de cognición núm. 976/97 y el emplazamiento de cuantos fueron parte en el proceso, con excepción de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fecha se dictó providencia acordando formar pieza separada para la tramitación del incidente de suspensión. El Auto de 13 de diciembre de 1999 acordó denegarla por considerar que no se acreditó suficientemente que la ejecución de la providencia del Juzgado de 21 de enero de 1999 causara inexorablemente perjuicios irreparables en un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enero de 2000, se tuvieron por recibidos los testimonios de las actuaciones y se acordó dar vista de todas ellas por un plazo común de veinte días al Ministerio Fiscal y a la solicitante de amparo para que pudieran presentar las alegaciones que a su derecho conviniera, de acuerdo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21 de enero de 2000, el Ministerio Fiscal interesó el otorgamiento del amparo por entender que la respuesta judicial contenida en la providencia del Juzgado de 1 de febrero de 1999 no fue conforme con el principio de tutela judicial efectiva (art. 24.1 CE) que, de acuerdo con la reiterada doctrina de este Tribunal, imponía entrar en el fondo del asunto. Las normas citadas en el recurso de reposición eran en este caso de indudable carácter sustantivo, específicamente preceptos constitucionales, no pudiendo el Juzgado rechazar a limine el escrito, basándose en el art. 377 LEC, por el hecho de no citar la norma procesal infringida. Por ello, solicita la anulación de la providencia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día 4 de febrero de 2000, la recurrente reitera las alegaciones expuestas en la demanda, insistiendo en que el motivo por el cual debería otorgarse el amparo se encuentra en la jurisprudencia constitucional según la cual el requisito de citar la disposición legal contenido en el art. 377 LEC sólo es predicable de los recursos motivados en infracción de preceptos de dicha ley, porque de otro modo se obligaría al recurrente a citar imaginarios preceptos procesales. La razón que motivó el recurso de reposición fue en este caso la posible lesión de un derecho garantizado por el art. 24 CE y, por ello, su rechazo, basado en la falta de cita del precepto procesal, vulneró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en el Registro del Tribunal el 2 de marzo de 2000, la Procuradora de los Tribunales doña Rosalía Rosique Samper, estando el proceso concluso y pendiente de señalamiento, se personó en nombre y representación de doña Rosa Delgado García y don Juan García Delgado bajo la dirección Letrada de don Miguel Rodríguez Zamora, siendo tenida por parte en tal concepto en el estado procesal en que el recurso de amparo se encontraba, por diligencia de ordenación de 7 de marzo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julio de 2000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la demandante de amparo que la providencia del Juzgado de Primera Instancia núm. 44 de Barcelona frente a la que se dirige el presente recurso ha vulnerado su derecho fundamental a la tutela judicial efectiva (art. 24.1 CE) al negar la tramitación de un recurso de reposición interpuesto por el recurrente sin citar el precepto procesal infringido, con arreglo al art. 377 LEC. Así lo ha entendido también el Ministerio Fiscal, invocando al respecto, al igual que la demandante, una consolidada doctrina de este Tribunal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reiterado este Tribunal, el derecho de acceso a los recursos constituye una vertiente del derecho fundamental a la tutela judicial efectiva. Es un derecho de configuración legal, de modo que su ejercicio se encuentra condicionado al cumplimiento de los requisitos legalmente establecidos para ello, cuya concurrencia debe ser valorada en exclusiva por el órgano judicial (SSTC 58/1995, de 10 de marzo, 149/1995, de 16 de octubre, 142/1996, de 16 de septiembre, 211/1996, de 17 de diciembre, 76/1997, de 21 de abril, y 10/1999, de 8 de febrero, entre otras). Las decisiones de inadmisión de los recursos que efectúen los órganos judiciales sólo pueden ser objeto de revisión por parte de este Tribunal si la apreciación de la causa se ha llevado de forma arbitraria, inmotivada o como consecuencia de una interpretación rigorista y excesivamente formal que quiebre la proporción entre la finalidad del requisito incumplido y las consecuencias para el derecho fundamental (SSTC 162/1995, de 7 de noviembre, 38/1996, de 11 de marzo, 160/1996, de 15 de octubre, 93/1997, de 8 de mayo, 112/1997, de 3 de junio, y 207/1998, de 26 de octubre, entre otras). Este último podría ser el caso de la inadmisión de los recursos de reposición por no citar el precepto procesal infringido, como dispone el art. 377 LEC, que ha sido ya objeto de numerosos pronunciamientos por parte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que se ha sentado en estos pronunciamientos señala la necesidad de interpretar el último inciso del art. 377 LEC ("... y citarse la disposición de esta Ley que haya sido infringida") de conformidad con el sentido o finalidad del precepto, de forma que, dado que cabe impugnar una misma resolución por razones no sólo de forma, sino también de fondo, la "disposición de esta Ley" a la que se refiere el art. 377 de la propia Ley de Enjuiciamiento Civil solo habrá de ser citada expresamente cuando el motivo de impugnación tenga naturaleza procesal; afirmar lo contrario significaría obligar al recurrente a citar imaginarios preceptos procesales infringidos. En consecuencia, cuando el recurso se fundamente exclusivamente en la infracción de preceptos sustantivos, no existe obligación alguna de citar normas procesales que no han sido vulneradas. En tales casos, la inadmisión del recurso vulnera el art. 24 CE, porque la exigencia de un requisito pensado para otra finalidad rompe la correspondencia entre aquélla y las consecuencias que se siguen para el derecho a la tutela judicial, produciendo un resultado desproporcionado e injustificado como consecuencia de una aplicación incongruente de la exigencia legal. Así lo hemos declarado, entre otras, en las SSTC 213/1993, de 28 de junio; 172/1995, de 21 de noviembre; 194/1996, de 26 de noviembre; 196/1997, de 13 de noviembre; 64/1998, de 17 de marzo; 10/1999, de 8 de febrero; 100/1999, de 31 de mayo; 213/1999, de 29 de noviembre; 221/1999, de 29 de noviembre, y 9/2000, de 17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simple aplicación de la anterior doctrina al presente caso conduce a la estimación del recurso de amparo. En efecto, la providencia del Juzgado declarando no haber lugar al recurso de reposición por incumplir el requisito establecido en el art.  377 LEC, al no citarse la disposición legal infringida, debe considerarse contraria al art. 24.1 CE. La recurrente combatía la anterior resolución del Juzgado, la providencia de 21 de enero de 1999, por motivos de indudable carácter sustantivo -la extralimitación del juzgador ejecutante y la indefensión de terceros ajenos al proceso- y, por ello, al no tener como objeto esta impugnación denunciar la vulneración de ningún precepto de carácter procesal, no podía exigirse el cumplimiento de este requisito. De este modo, la inadmisión del recurso de reposición por esta causa, de acuerdo con nuestra jurisprudencia, produce un resultado desproporcionado e injustificado que lesiona el derecho fundamental a la tutela judicial efectiva en su versión de derecho de acceso a los recursos.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doña Remedios Hofmann Roldós y, en consecuencia:</w:t>
      </w:r>
    </w:p>
    <w:p w:rsidRPr="" w:rsidR="00F31FAF" w:rsidRDefault="00356547">
      <w:pPr>
        <w:rPr/>
      </w:pPr>
      <w:r w:rsidRPr="&lt;w:rPr xmlns:w=&quot;http://schemas.openxmlformats.org/wordprocessingml/2006/main&quot;&gt;&lt;w:szCs w:val=&quot;24&quot; /&gt;&lt;/w:rPr&gt;">
        <w:rPr/>
        <w:t xml:space="preserve">1º Reconocer a la recurrente su derecho a la tutela judicial efectiva.</w:t>
      </w:r>
    </w:p>
    <w:p w:rsidRPr="" w:rsidR="00F31FAF" w:rsidRDefault="00356547">
      <w:pPr>
        <w:rPr/>
      </w:pPr>
      <w:r w:rsidRPr="&lt;w:rPr xmlns:w=&quot;http://schemas.openxmlformats.org/wordprocessingml/2006/main&quot;&gt;&lt;w:szCs w:val=&quot;24&quot; /&gt;&lt;/w:rPr&gt;">
        <w:rPr/>
        <w:t xml:space="preserve">2º Anular la providencia del Juzgado de Primera Instancia núm. 44 de Barcelona de 1 de febrero de 1999.</w:t>
      </w:r>
    </w:p>
    <w:p w:rsidRPr="" w:rsidR="00F31FAF" w:rsidRDefault="00356547">
      <w:pPr>
        <w:rPr/>
      </w:pPr>
      <w:r w:rsidRPr="&lt;w:rPr xmlns:w=&quot;http://schemas.openxmlformats.org/wordprocessingml/2006/main&quot;&gt;&lt;w:szCs w:val=&quot;24&quot; /&gt;&lt;/w:rPr&gt;">
        <w:rPr/>
        <w:t xml:space="preserve">3º Reponer las actuaciones al momento anterior a resolver el recurso de reposición a fin de que no sea inadmitido por no haberse citado en el mismo, como infringido, precepto procesal alguno.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