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3782-2002, promovido por don Victorio Sanz Huesca, representado por el Procurador de los Tribunales don Juan Luis Pérez-Mulet y Suárez, actuando el propio demandante como Letrado, contra la Sentencia dictada por la Sección Undécima de la Audiencia Provincial de Valencia núm. 236/2002, de 16 de mayo de 2002, que desestima el recurso de apelación interpuesto frente a la Sentencia de fecha 15 de diciembre de 2001 del Juzgado de Primera Instancia núm. 2 de Onteniente que, estimando la demanda interpuesta por el Colegio de Secretarios, Interventores y Tesoreros de Administración local con habilitación de carácter nacional de la provincia de Valencia, condenó al ahora recurrente al pago de cuotas colegiales.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junio de 2002, el Procurador de los Tribunales don Juan Luis Pérez-Mulet y Suárez, en nombre y representación de don Victorio Sanz Huesca, interpuso recurso de amparo contra la Sentencia citada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Colegio de Secretarios, Interventores y Tesoreros de Administración local de la provincia de Valencia planteó demanda contra el Sr. Sanz Huesca, Secretario de Administración Local, en reclamación de 901,52 € (150.000 pesetas), importe al que ascendían las cuotas impagadas por la misma durante el período 1996-2000. </w:t>
      </w:r>
    </w:p>
    <w:p w:rsidRPr="00C21FFE" w:rsidR="00F31FAF" w:rsidRDefault="00356547">
      <w:pPr>
        <w:rPr/>
      </w:pPr>
      <w:r w:rsidRPr="&lt;w:rPr xmlns:w=&quot;http://schemas.openxmlformats.org/wordprocessingml/2006/main&quot;&gt;&lt;w:lang w:val=&quot;es-ES_tradnl&quot; /&gt;&lt;/w:rPr&gt;">
        <w:rPr/>
        <w:t xml:space="preserve">b) El Sr. Sanz Huesca se opuso a la demanda alegando la excepción de incompetencia de jurisdicción, por un lado, y de falta de legitimidad constitucional de la obligatoriedad de la pertenencia al colegio, por otro, siendo desestimadas dichas alegaciones en Sentencia dictada el 15 de diciembre de 2001 por el Juzgado de Primera Instancia núm. 2 de Onteniente. </w:t>
      </w:r>
    </w:p>
    <w:p w:rsidRPr="00C21FFE" w:rsidR="00F31FAF" w:rsidRDefault="00356547">
      <w:pPr>
        <w:rPr/>
      </w:pPr>
      <w:r w:rsidRPr="&lt;w:rPr xmlns:w=&quot;http://schemas.openxmlformats.org/wordprocessingml/2006/main&quot;&gt;&lt;w:lang w:val=&quot;es-ES_tradnl&quot; /&gt;&lt;/w:rPr&gt;">
        <w:rPr/>
        <w:t xml:space="preserve">c) Planteado recurso de apelación por el ahora demandante de amparo contra la referida Sentencia, el mismo fue desestimado en la dictada el 16 de mayo de 2002 por la Sección Undécima de la Audiencia Provincial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de amparo que la resolución judicial combatida vulnera, en primer lugar, su derecho a la libertad de asociación, en su vertiente negativa o derecho a no asociarse, que forma parte del contenido del derecho fundamental recogido en el art. 22 CE, porque la Audiencia no ha entrado a examinar la constitucionalidad de la colegiación obligatoria para el ejercicio de la profesión de Secretario de la Administración local con habilitación de carácter nacional, colegiación que, en tal forma obligatoria, vulnera, en opinión del demandante de amparo, el art. 22 CE. Según él, dicho Colegio de Secretarios, Interventores y Tesoreros de Administración local con habilitación de carácter nacional no ejerce funciones que justifiquen la excepcionalidad de tal medida, ya que la ordenación representación y defensa de la profesión y el ejercicio de la potestad disciplinaria las lleva a cabo la Administración.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ampararse en la Ley de colegios profesionales de 1974. </w:t>
      </w:r>
    </w:p>
    <w:p w:rsidRPr="00C21FFE" w:rsidR="00F31FAF" w:rsidRDefault="00356547">
      <w:pPr>
        <w:rPr/>
      </w:pPr>
      <w:r w:rsidRPr="&lt;w:rPr xmlns:w=&quot;http://schemas.openxmlformats.org/wordprocessingml/2006/main&quot;&gt;&lt;w:lang w:val=&quot;es-ES_tradnl&quot; /&gt;&lt;/w:rPr&gt;">
        <w:rPr/>
        <w:t xml:space="preserve">En segundo lugar, considera que la Sentencia de la Audiencia vulnera el derecho a la igualdad del art. 14 CE porque la exigencia de tal colegiación no es de aplicación en otros lugares del territorio español, como en Aragón o Canarias, en donde su legislación autonómica (art. 18 de la Ley 12/1998, de 22 de diciembre, de medidas tributarias, financieras y administrativas de la Presidencia de la Diputación General de Aragón; art. 9. 3 de la Ley 10/1990, sobre colegios profesionales de la Comunidad de Canarias) establece que los profesionales titulados que estén vinculados a las Administraciones públicas no precisarán colegiarse para el ejercicio de tales profesiones al servicio de la Administración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junio de 2003, la Sección Segunda admitió a trámite la demanda, acordando dirigir atenta comunicación a la Audiencia Provincial de Valencia y al Juzgado de Primera Instancia núm. 2 de Onteniente para que remitieran certificación o fotocopia adverada de las actuaciones correspondientes, emplazando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Sala Primera del Tribunal Constitucional de 25 de septiembre de 2003 se tienen por recibidos los testimonios de las actuaciones remitidos por la Sección Undécima de la Audiencia Provincial de Valencia y por el Juzgado de Primera Instancia núm. 2 de Onteniente, y se acordó dar vista de las actuaciones recibidas al recurrente y al Ministerio Fiscal por plazo común de veinte días, para que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29 de octubre de 2003, en el que, con base en la argumentación que a continuación se resume, interesó la estimación de la demanda de amparo, por haber vulnerado la resolución judicial recurrida el derecho de asociación del demandante de amparo. </w:t>
      </w:r>
    </w:p>
    <w:p w:rsidRPr="00C21FFE" w:rsidR="00F31FAF" w:rsidRDefault="00356547">
      <w:pPr>
        <w:rPr/>
      </w:pPr>
      <w:r w:rsidRPr="&lt;w:rPr xmlns:w=&quot;http://schemas.openxmlformats.org/wordprocessingml/2006/main&quot;&gt;&lt;w:lang w:val=&quot;es-ES_tradnl&quot; /&gt;&lt;/w:rPr&gt;">
        <w:rPr/>
        <w:t xml:space="preserve">a) En relación con la supuesta vulneración del derecho de asociación como consecuencia de la imposición de la colegiación obligatoria, el Ministerio Fiscal, tras reproducir la doctrina constitucional recogida al respecto en las SSTC 89/1989, de 11 de mayo, 35/1993, de 8 de febrero, 74/1994, de 14 de marzo, 207/1996, de 16 de diciembre, y 194/1998, de 1 de octubre, se refiere a la exigencia de la reserva de Ley consagrada en este caso en el art. 36 CE, sin el alcance del art. 53.1 CE. En este extremo llega a la conclusión de que el examen de la legislación aplicable en este supuesto permite afirmar que dicho requisito aparece observado de manera suficiente. </w:t>
      </w:r>
    </w:p>
    <w:p w:rsidRPr="00C21FFE" w:rsidR="00F31FAF" w:rsidRDefault="00356547">
      <w:pPr>
        <w:rPr/>
      </w:pPr>
      <w:r w:rsidRPr="&lt;w:rPr xmlns:w=&quot;http://schemas.openxmlformats.org/wordprocessingml/2006/main&quot;&gt;&lt;w:lang w:val=&quot;es-ES_tradnl&quot; /&gt;&lt;/w:rPr&gt;">
        <w:rPr/>
        <w:t xml:space="preserve">b) La segunda de las cautelas, que debe ser observada para que la creación de un colegio profesional y la adscripción obligatoria al mismo no sean incompatibles con el art. 22 CE, es la de que el colegio en cuestión cumpla fines públicos relevantes, extremo que necesariamente tiene que ser examinado por este Tribunal para concluir si la adscripción obligatoria entraña o no una vulneración del derecho de la demandante de amparo. </w:t>
      </w:r>
    </w:p>
    <w:p w:rsidRPr="00C21FFE" w:rsidR="00F31FAF" w:rsidRDefault="00356547">
      <w:pPr>
        <w:rPr/>
      </w:pPr>
      <w:r w:rsidRPr="&lt;w:rPr xmlns:w=&quot;http://schemas.openxmlformats.org/wordprocessingml/2006/main&quot;&gt;&lt;w:lang w:val=&quot;es-ES_tradnl&quot; /&gt;&lt;/w:rPr&gt;">
        <w:rPr/>
        <w:t xml:space="preserve">Ninguna mención a esta cuestión contiene la resolución judicial impugnada, por lo que la pretensión de amparo tendría que estimarse por vulneración del derecho a la tutela judicial efectiva, cuya conexión con el derecho material en juego determinaría la vulneración de éste, razón por la cual debe examinarse, en opinión del Ministerio Fiscal, si dicha vulneración tiene su origen, además, en otros aspectos que los estrictamente procesales, porque de ser así ello tendría su repercusión en el alcance del amparo que pudiera otorgarse. Para realizar dicha tarea hay que tomar en consideración, tanto los fines que se asignan en sus estatutos al colegio, como los que se asignan a tales corporaciones, con carácter general, en los arts. 2 y 16 de los Estatutos Generales aprobados por Real Decreto 1912/2000, de 24 de noviembre. </w:t>
      </w:r>
    </w:p>
    <w:p w:rsidRPr="00C21FFE" w:rsidR="00F31FAF" w:rsidRDefault="00356547">
      <w:pPr>
        <w:rPr/>
      </w:pPr>
      <w:r w:rsidRPr="&lt;w:rPr xmlns:w=&quot;http://schemas.openxmlformats.org/wordprocessingml/2006/main&quot;&gt;&lt;w:lang w:val=&quot;es-ES_tradnl&quot; /&gt;&lt;/w:rPr&gt;">
        <w:rPr/>
        <w:t xml:space="preserve">La conclusión que cabe extraer es que la parte esencial de tales funciones tiene que ser desempeñada por la Administración, sin que las competencias residuales que asume el colegio tengan entidad suficiente para considerarlas de interés público, al menos con la intensidad suficiente como para imponer la pertenencia obligatoria a él, por cuya razón ha de estimarse vulnerado, también materialmente, y no solamente en conexión con el art. 24 CE, la libertad de asociarse de la recurrente, que forma parte del contenido del derecho de asociación (art. 22 CE). Esta doctrina -concluye el Fiscal-ha sido ratificada por la STC 76/2003, dictada por el Pleno del Tribunal el 23 de abril, en un caso igual al ahora enjuiciado. </w:t>
      </w:r>
    </w:p>
    <w:p w:rsidRPr="00C21FFE" w:rsidR="00F31FAF" w:rsidRDefault="00356547">
      <w:pPr>
        <w:rPr/>
      </w:pPr>
      <w:r w:rsidRPr="&lt;w:rPr xmlns:w=&quot;http://schemas.openxmlformats.org/wordprocessingml/2006/main&quot;&gt;&lt;w:lang w:val=&quot;es-ES_tradnl&quot; /&gt;&lt;/w:rPr&gt;">
        <w:rPr/>
        <w:t xml:space="preserve">c) En relación con la denunciada infracción del principio de igualdad y de no discriminación (art. 14 CE), el Ministerio Fiscal considera, a la vista de lo argumentado en relación con la supuesta vulneración del art. 22 CE, que resulta innecesario el examen de esta pretensión, la cual en toda caso debe de ser desestimada, ya que, estando reconocida competencia normativa sobre la materia a las Comunidades Autónomas, las diferentes regulaciones que puedan observarse entre unas y otras no entrañan necesariamente una vulneración del art. 14 CE, como así lo viene declarando este Tribunal desde la STC 37/1981, de 16 de noviembre. </w:t>
      </w:r>
    </w:p>
    <w:p w:rsidRPr="00C21FFE" w:rsidR="00F31FAF" w:rsidRDefault="00356547">
      <w:pPr>
        <w:rPr/>
      </w:pPr>
      <w:r w:rsidRPr="&lt;w:rPr xmlns:w=&quot;http://schemas.openxmlformats.org/wordprocessingml/2006/main&quot;&gt;&lt;w:lang w:val=&quot;es-ES_tradnl&quot; /&gt;&lt;/w:rPr&gt;">
        <w:rPr/>
        <w:t xml:space="preserve">d) En cuanto a la extensión del amparo que debe otorgarse, el Ministerio Fiscal señala que, habida cuenta de que la vulneración del derecho de asociación se ha producido por la resolución del órgano del Poder Judicial dictada con ocasión de la reclamación del pago de las cuotas efectuado a la demandante por el Colegio de Secretarios, Interventores y Tesoreros de Administración local con habilitación de carácter nacional de la provincia de Valencia, del que la recurrente no consta que haya solicitado la baja ni que haya impugnado su eventual denegación, debe limitarse a la anulación de la condena al pago de la cuotas, en la medida en que dicho pago tiene su causa en la obligatoriedad de la pertenencia de la demandante de amparo a dicho colegio.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evacuó el trámite de alegaciones conferido mediante escrito registrado en fecha 14 de octubre de 2003, en el que dio por reiteradas las efectuadas en el escrito de demanda y termina suplicando se dicte Sentencia por la que se otorgue a la recurrente el amparo solicitado en los términos que constan en la demanda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noviembre se señaló para la deliberación y votación de la presente Sentencia el día 1 de diciembre,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Undécima de la Audiencia Provincial de Valencia, de 16 de mayo de 2002, que desestimando el recurso de apelación interpuesto por el ahora demandante de amparo, Secretario de la Administración local con habilitación de carácter nacional, confirmó la sentencia dictada en la primera instancia que le condenó al pago de la cantidad reclamada por el Colegio de Secretarios, Interventores y Tesoreros de Administración local con habilitación de carácter nacional de la provincia de Valencia en concepto de impago de las cuotas colegiales.</w:t>
      </w:r>
    </w:p>
    <w:p w:rsidRPr="00C21FFE" w:rsidR="00F31FAF" w:rsidRDefault="00356547">
      <w:pPr>
        <w:rPr/>
      </w:pPr>
      <w:r w:rsidRPr="&lt;w:rPr xmlns:w=&quot;http://schemas.openxmlformats.org/wordprocessingml/2006/main&quot;&gt;&lt;w:lang w:val=&quot;es-ES_tradnl&quot; /&gt;&lt;/w:rPr&gt;">
        <w:rPr/>
        <w:t xml:space="preserve">El recurrente, con base en la argumentación de la que se ha dejado constancia en los antecedentes de esta Sentencia, imputa a la resolución judicial impugnada la vulneración del derecho a la libertad de asociación en su vertiente negativa (art. 22 CE) y del principio de igualdad (art. 14 CE), en tanto que no ha considerado inconstitucional la exigencia de la incorporación obligatoria al Colegio de Secretarios, Interventores y Tesoreros de Administración local con habilitación de carácter nacional de la provincia de Valencia, que ha sido la causa determinante de la estimación de la demanda contra él dirigida por el mencionado colegio.</w:t>
      </w:r>
    </w:p>
    <w:p w:rsidRPr="00C21FFE" w:rsidR="00F31FAF" w:rsidRDefault="00356547">
      <w:pPr>
        <w:rPr/>
      </w:pPr>
      <w:r w:rsidRPr="&lt;w:rPr xmlns:w=&quot;http://schemas.openxmlformats.org/wordprocessingml/2006/main&quot;&gt;&lt;w:lang w:val=&quot;es-ES_tradnl&quot; /&gt;&lt;/w:rPr&gt;">
        <w:rPr/>
        <w:t xml:space="preserve">Con los argumentos que se han reseñado en los antecedentes de esta Sentencia, el Ministerio Fiscal se pronuncia a favor del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ante todo, ponerse de relieve que el problema planteado en el presente recurso guarda una total identidad con el que fue objeto del recurso de amparo resuelto por Sentencia del Pleno de este Tribunal núm. 76/2003, de 23 de abril (con doctrina reiterada en las SSTC 96/2003, de 22 de mayo; 108/2003, de 2 de junio; 120/2003, de 16 de junio; y 149/2003, de 14 de julio; y 162/2003, de 15 de septiembre; 183/2003, de 20 de octubre; y 201/2003, de 10 de noviembre), de modo que cabe traer aquí los argumentos de aquella decisión, por ser perfectamente aplicables al caso que nos ocupa, y que conducen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En dicha Sentencia se afirma que, en relación con el requisito de la reserva de ley para imponer la colegiación obligatoria, se ha de observar que el cumplimiento o el incumplimiento de dicha reserva no puede ser por sí sólo el elemento directamente determinante de la solución que deba darse a la cuestión atinente a la alegada vulneración de la libertad negativa de asociación. De la descripción de la evolución normativa de los Colegios de Secretarios, Interventores y Tesoreros de Administración local con habilitación de carácter nacional y, en concreto, del Colegio de Valencia, resulta que la existencia del colegio y la previsión de la colegiación obligatoria derivaba, como ocurre en otros casos, de normas preconstitucionales, lo que no implica, de conformidad con una doctrina constitucional consolidada, la nulidad de las referidas disposiciones infralegales por el hecho de que posteriormente la Constitución haya exigido un determinado rango para la regulación de tales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considera también que la resolución judicial impugnada ha vulnerado su derecho a la libertad de asociación (art. 22 CE).</w:t>
      </w:r>
    </w:p>
    <w:p w:rsidRPr="00C21FFE" w:rsidR="00F31FAF" w:rsidRDefault="00356547">
      <w:pPr>
        <w:rPr/>
      </w:pPr>
      <w:r w:rsidRPr="&lt;w:rPr xmlns:w=&quot;http://schemas.openxmlformats.org/wordprocessingml/2006/main&quot;&gt;&lt;w:lang w:val=&quot;es-ES_tradnl&quot; /&gt;&lt;/w:rPr&gt;">
        <w:rPr/>
        <w:t xml:space="preserve">El examen de la cuestión planteada requiere traer a colación la doctrina constitucional, perfilada más recientemente por el Pleno de este Tribunal en la STC 194/1998, de 1 de octubre, invocada por el Ministerio Fiscal, sobre la relación entre los colegios profesionales, la exigencia de la colegiación obligatoria y el derecho de asociación que garantiza el art. 22 CE (FFJJ 3 y 4), teniendo en cuenta que, en definitiva, los miembros del colegio puesto en cuestión son funcionarios públicos, que ejercen su actividad profesional exclusivamente en el ámbito de la Administración pública e integrados en una organización administrativa, por tanto, de carácter público, sin poder desempeñarla privadamente, siendo la propia Administración pública la destinataria inmediata de los servicios prestados por ellos. A las precedentes consideraciones debe añadirse que el poder público ha procedido a una completa delimitación y regulación tanto del ejercicio de la actividad profesional de los Secretarios, Interventores y Tesoreros de Administración local con habilitación de carácter nacional, como del estatuto propio de quienes la desempeñan.</w:t>
      </w:r>
    </w:p>
    <w:p w:rsidRPr="00C21FFE" w:rsidR="00F31FAF" w:rsidRDefault="00356547">
      <w:pPr>
        <w:rPr/>
      </w:pPr>
      <w:r w:rsidRPr="&lt;w:rPr xmlns:w=&quot;http://schemas.openxmlformats.org/wordprocessingml/2006/main&quot;&gt;&lt;w:lang w:val=&quot;es-ES_tradnl&quot; /&gt;&lt;/w:rPr&gt;">
        <w:rPr/>
        <w:t xml:space="preserve">Por otra parte, la lectura de los fines esenciales de la organización colegial y la del elenco de funciones, plasmación de aquellos fines que corresponden a los colegios, conduce a concluir que, aun reconociendo su importancia y alcance, no presentan una relevancia tal en la ordenación del ejercicio de la profesión a fin de garantizar el correcto desempeño de la misma que permita identificar, al menos con la intensidad suficiente, la existencia de intereses públicos constitucionalmente relevantes que pudieran justificar en este caso la exigencia de la colegiación obligatoria.</w:t>
      </w:r>
    </w:p>
    <w:p w:rsidRPr="00C21FFE" w:rsidR="00F31FAF" w:rsidRDefault="00356547">
      <w:pPr>
        <w:rPr/>
      </w:pPr>
      <w:r w:rsidRPr="&lt;w:rPr xmlns:w=&quot;http://schemas.openxmlformats.org/wordprocessingml/2006/main&quot;&gt;&lt;w:lang w:val=&quot;es-ES_tradnl&quot; /&gt;&lt;/w:rPr&gt;">
        <w:rPr/>
        <w:t xml:space="preserve">En el presente supuesto, por lo tanto, la exigencia de colegiación obligatoria no se presenta como un instrumento necesario para la ordenación de la actividad profesional de los Secretarios, Interventores y Tesoreros de la Administración local con habilitación de carácter nacional a fin de garantizar el correcto desempeño de la misma y los intereses de quienes son los destinatarios de los servicios prestados por dichos profesionales.</w:t>
      </w:r>
    </w:p>
    <w:p w:rsidRPr="00C21FFE" w:rsidR="00F31FAF" w:rsidRDefault="00356547">
      <w:pPr>
        <w:rPr/>
      </w:pPr>
      <w:r w:rsidRPr="&lt;w:rPr xmlns:w=&quot;http://schemas.openxmlformats.org/wordprocessingml/2006/main&quot;&gt;&lt;w:lang w:val=&quot;es-ES_tradnl&quot; /&gt;&lt;/w:rPr&gt;">
        <w:rPr/>
        <w:t xml:space="preserve">Con base en las precedentes consideraciones ha de concluirse que la resolución judicial impugnada, al aceptar como dato determinante para la solución de la reclamación de cantidad objeto del proceso a quo la adscripción obligatoria del recurrente al Colegio de Secretarios, Interventores y Tesoreros de Administración local con habilitación de carácter nacional de la provincia de Valencia, lesionó el derecho a la libertad de asociación en su vertiente negativa (art. 22 CE), lo que conduce a la anulación de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el demandante de amparo considera que también ha resultado vulnerado el principio de igualdad (art. 14 CE), dado que la colegiación obligatoria de los Secretarios, Interventores y Tesoreros de la Administración local no es exigida en todas las Comunidades Autónomas, pues en la normativa de algunas de ellas se excepciona el cumplimiento de tal requisito en relación con los funcionarios o personal que preste servicios en sus Administraciones.</w:t>
      </w:r>
    </w:p>
    <w:p w:rsidRPr="00C21FFE" w:rsidR="00F31FAF" w:rsidRDefault="00356547">
      <w:pPr>
        <w:rPr/>
      </w:pPr>
      <w:r w:rsidRPr="&lt;w:rPr xmlns:w=&quot;http://schemas.openxmlformats.org/wordprocessingml/2006/main&quot;&gt;&lt;w:lang w:val=&quot;es-ES_tradnl&quot; /&gt;&lt;/w:rPr&gt;">
        <w:rPr/>
        <w:t xml:space="preserve">Sin necesidad de entrar en otro tipo de consideraciones, es suficiente para desestimar en este extremo la queja del recurrente en amparo con recordar, como este Tribunal ya tiene declarado, que el principio constitucional de igualdad no impone que todas las Comunidades Autónomas ostenten las mismas competencias, ni, menos aún, que tengan que ejercerlas de una manera o con un contenido y unos resultados idénticos o semejantes, pues la autonomía significa precisamente la capacidad de cada Comunidad para decidir cómo ejercer sus propias competencias, en el marco de la Constitución y del Estatuto, y si, como es lógico, de dicho ejercicio derivan desigualdades en la posición jurídica de los ciudadanos residentes en cada una de las distintas Comunidades Autónomas, no por ello resulta necesariamente infringido el principio de igualdad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presentada por don Victorio Sanz Huesca y, en su virtud:</w:t>
      </w:r>
    </w:p>
    <w:p w:rsidRPr="" w:rsidR="00F31FAF" w:rsidRDefault="00356547">
      <w:pPr>
        <w:rPr/>
      </w:pPr>
      <w:r w:rsidRPr="&lt;w:rPr xmlns:w=&quot;http://schemas.openxmlformats.org/wordprocessingml/2006/main&quot;&gt;&lt;w:szCs w:val=&quot;24&quot; /&gt;&lt;/w:rPr&gt;">
        <w:rPr/>
        <w:t xml:space="preserve">1º Reconocer el derecho del recurrente en amparo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Declarar la nulidad de la Sentencia dictada por la Sección Undécima de la Audiencia Provincial de Valencia núm. 236/2002, de 16 de mayo de 2002, recaída en el rollo de apelación núm. 187-2002, y de la dictada por el Juzgado de Primera Instancia núm. 2 de Onteniente el 15 de diciembre de 2001.</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