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declarar la inadmisibilidad del recurso de amparo promovido por doña Gertrudis Pérez Marín,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Isacio Calleja García, Procurador de los Tribunales, interpone en nombre y representación de doña Gertrudis Pérez Marín, recurso de amparo constitucional contra la Resolución de la Dirección General del Tesoro de 3 de junio de 1981, confirmada por la del Tribunal Económico-Administrativo Central, de 9 de febrero de 1983, y por la Sentencia de la Sala de lo Contencioso-Administrativo de la Audiencia Nacional de 17 de noviembre de 1984. Se alega la vulneración del derecho de igualdad ante la Ley, consagrado en el art. 14 de la C. E. y se solicita la nulidad de las resoluciones impugnadas y el reconocimiento a la recurrente del derecho a percibir una pensión extraordinaria de viudedad. La pretensión postulada se apoya en los siguientes hechos: a) El día 19 de noviembre de 1980, en horas dedicadas al ejercicio de su función y en su despacho oficial del Gobierno Civil de Sevilla, en donde desempeñaba el cargo de Gobernador Civil, don Isidro Pérez-Beneyto Canicio, esposo de la hoy recurrente en amparo, sufrió una caída al tratar de atender al teléfono reservado, a consecuencia de la cual se produjo la fractura del húmero y fémur izquierdos; operado el 25 de noviembre de 1980, falleció el 6 de diciembre de ese mismo año de un «infarto de miocardio», producido por una «trombosis coronaria», cuando aún no había sido dado de alta de las lesiones del citado accidente. b) Solicitada por la esposa del difunto, hoy demandante, pensión extraordinaria de viudedad, el Ministerio del Interior instruyó el oportuno expediente de declaración de fallecimiento en acto de servicio, acordándose por Resolución de 3 de marzo de 1981 que el señor Pérez-Beneyto falleció en acto de servicio, a consecuencias de accidente. c) La Dirección General del Tesoro, por Resolución de 3 de junio de 1981, acordó no haber lugar a estimar la solicitud de pensión extraordinaria, considerando que el fallecimiento del causante fue a consecuencia de un proceso trombótico que culminó en un infarto de miocardio y éste es una enfermedad común, causa excluyente para la concesión de pensión extraordinaria. d) Contra la anterior resolución, doña Gertrudis Pérez Marín interpuso reclamación ante el Tribunal Económico-Administrativo Central, alegando, entre otros extremos, la violación del principio de igualdad por el acuerdo denegatorio, ya que si la legislación laboral sobre pensiones configura como accidente laboral el fallecimiento producido por infarto de miocardio acaecido en el lugar de trabajo, la aplicación de las normas reguladoras de los derechos pasivos de los Funcionarios, efectuada en forma tal que considere el infarto de miocardio como enfermedad común produce una discriminación, infractora de un derecho constitucional, pues la identidad de causa de fallecimiento no se corresponde con una igualdad en las consecuencias jurídicas. La reclamación económico-administrativa fue desestimada por resolución del citado Tribunal de 9 de febrero de 1983. e) Promovido recurso contencioso-administrativo contra la anterior resolución, la Sala de lo Contencioso-Administrativo de la Audiencia Nacional, por Sentencia de 16 de noviembre de 1984, lo desestimó, declarando ser conformes a Derecho los actos administrativos impugnados. Planteado recurso de apelación, la indicada Sala, por providencia de 11 de febrero de 1985, denegó su admisión a trámite; formulado recurso de súplica, el mismo fue desestimado por Auto de 8 de abril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denuncia la vulneración por las resoluciones impugnadas del derecho de igualdad ante la Ley, consagrado en el art. 14 de la C.E.A juicio de la parte recurrente, la denegación del derecho a la pensión solicitada en base a los contenidos normativos del art. 42 de la Ley de Derechos Pasivos, según el cual «la inutilidad o fallecimiento producido por enfermedad común, aunque se justifique que fue adquirida en acto de servicio, sólo dará derecho a las pensiones ordinarias», viola el principio de igualdad, produciendo la discriminación de los familiares de los Funcionarios «respecto de los restantes españoles no Funcionarios», careciendo de toda justificación objetiva y razonable que el fallecimiento de una persona por infarto de miocardio con ocasión o como consecuencia del trabajo que ejecute por cuenta ajena sea calificado, según reiterada jurisprudencia laboral, como accidente de trabajo, mientras que la muerte por la misma causa de un Funcionario genere consecuencias jurídicas diferentes, privándose a los derechohabientes de éste «de toda compensación».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26 de junio de 1985, la Sección acordó tener por interpuesto el anterior recurso de amparo y, a tenor de lo establecido en el art. 50 de la LOTC, conceder un plazo común de diez días al Ministerio Fiscal y al recurrente a fin de que dentro de dicho término formulen alegaciones en relación con la posible existencia del motivo de inadmisión consistente en carecer la demanda manifiestamente de contenido que justifique una decisión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a) El Ministerio Fiscal, que presentó sus alegaciones dentro del plazo indicado, manifiesta que la petición deducida no puede ser más impropia de un recurso de amparo, pues lo que se pretende es, bien que se declare que la muerte del señor Pérez-Beneyto se debió a accidente en el trabajo y no a enfermedad común, bien que, de estimarse el fallecimiento por infarto de miocardio, se aplique no la legislación de clases pasivas, que excluye de pensión extraordinaria la muerte por enfermedades naturales, sino la interpretación dada por la Sala Sexta del Tribunal Supremo a la normativa que rige los accidentes de trabajo en el ámbito laboral. En la diferencia entre la legislación aplicable a los Funcionarios y la que en ocasiones prevalece en la interpretación jurisprudencial referida a los trabajadores, aprecia la recurrente una vulneración del principio de igualdad; mas su argumentación es inconsistente, pues la existencia de una línea jurisprudencial en el orden laboral no puede ser término de comparación para deducir desigualdad en la aplicación de la Ley cuando quiere extenderse al orden funcionarial. Por lo expuesto, el Ministerio Fiscal interesa la inadmisión del recurso. </w:t>
      </w:r>
    </w:p>
    <w:p w:rsidRPr="00C21FFE" w:rsidR="00AD51A7" w:rsidRDefault="00AD51A7">
      <w:pPr>
        <w:rPr/>
      </w:pPr>
      <w:r w:rsidRPr="&lt;w:rPr xmlns:w=&quot;http://schemas.openxmlformats.org/wordprocessingml/2006/main&quot;&gt;&lt;w:lang w:val=&quot;es-ES_tradnl&quot; /&gt;&lt;/w:rPr&gt;">
        <w:rPr/>
        <w:t xml:space="preserve">b) En su escrito de alegaciones, la recurrente expone que el objeto de su demanda no es otro que el restablecimiento en su derecho de igualdad ante la Ley, lesionado por existir dos regulaciones distintas para un mismo supuesto de hecho, basadas en circunstancias sociales y personales, sin fundamento objetivo, y cuya aplicación produce discriminación para los familiares de los Funcionarios respecto de los familiares del resto de ciudadanos, cuando los causantes han fallecido a consecuencia de enfermedad contraída con ocasión de su trabajo. Por ello se solicita la continuación del proceso hasta su terminación mediante Sentencia que otorgue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aduce que la no concesión por los actos impugnados de la pensión solicitada ha vulnerado el principio de igualdad ante la Ley, fundamentando la discriminación padecida en que, mientras la jurisprudencia laboral ha configurado como accidente de trabajo las enfermedades derivadas de afecciones cardíacas -al estilo del infarto de miocardio-, cuya eficacia lesiva mortal se ha manifestado durante el tiempo y el lugar del trabajo, la aplicación por los órganos competentes del art. 42.2 de la Ley de Derechos Pasivos de los Funcionarios de la Administración Civil del Estado excluye el que tales enfermedades puedan tener relevancia en la determinación de las pensiones causadas por quienes fallecen en acto de servicio.</w:t>
      </w:r>
    </w:p>
    <w:p w:rsidRPr="00C21FFE" w:rsidR="00AD51A7" w:rsidRDefault="00AD51A7">
      <w:pPr>
        <w:rPr/>
      </w:pPr>
      <w:r w:rsidRPr="&lt;w:rPr xmlns:w=&quot;http://schemas.openxmlformats.org/wordprocessingml/2006/main&quot;&gt;&lt;w:lang w:val=&quot;es-ES_tradnl&quot; /&gt;&lt;/w:rPr&gt;">
        <w:rPr/>
        <w:t xml:space="preserve">A igualdad de situaciones de hecho -viudas de fallecidos en lugar y tiempo de trabajo-, se producen consecuencias jurídicas diferentes, cuya justificación no es razonable ni fundada. En la línea de razonamiento elaborado por la actora, la discriminación infringida por las decisiones administrativas, primero, y la resolución judicial, más tarde, vulneradora del derecho de igualdad constitucionalmente reconocido, se habría producido por el diferente tratamiento, que tienen riesgos idénticos en las legislaciones de clases pasivas y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principio de igualdad ante la Ley establecido en el art.  14 de la C.  E. atribuye a los ciudadanos un derecho subjetivo de obtener un trato similar en supuestos de hecho iguales a los conseguidos por otros ciudadanos, derecho que los Poderes Públicos han de respetar, habiendo manifestado en innumerables ocasiones este Tribunal que el mandato formulado en el precepto constitucional de referencia no tiene un alcance absoluto del que derive una regla de uniformidad para situaciones formalmente similares pero materialmente diferentes por concurrir en ellas una causa que, examinada con arreglo a criterios y juicios de valor aceptados con generalidad, justifica la desigualdad de trato por producirse una lógica conexión de proporcionalidad entre los medios y los fines perseguidos, resultando indispensable en todo caso, y por lo demás, que el juicio de igualdad se construya a partir de un tertium comparationis.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 examen de la doctrina constitucional sobre el principio de igualdad expuesta en sus aspectos más significativos conduce inexcusablemente a considerar inexistente la presunta infracción del art.  14 de la C. E., que se fundamenta en una idea que este Tribunal no puede en modo alguno compartir, a saber: que la protección de las situaciones de necesidad social ha de instrumentarse uniformemente, abstracción hecha de todo factor diferenciador con relevancia jurídica, esto es, que cuente con una justificación fundada y razonable.  Al Tribunal Constitucional no le corresponde, ciertamente, fijar el ámbito objetivo de los sistemas de protección frente a los estados de necesidad que el legislador establezca para dar contenido real al Estado social y democrático de Derecho (art.  1.1 de la C. E.), pero sí le corresponde afirmar que no se infringe el principio de igualdad cuando aquel ámbito, tanto en lo referente a las situaciones protegidas como en lo concerniente al contenido de la protección, se instrumenta a través de una pluralidad de sistemas, cada uno de los cuales define los niveles de protección en atención a las circunstancias objetivas que están a la base de la propia creación de diferentes sistemas de protección.  Por consiguiente, que el art. 42.4 de la Ley de Derechos Pasivos de los funcionarios determine que el fallecimiento acaecido por enfermedad común sólo dará derecho a causar pensiones ordinarias de viudedad, excluyendo las extraordinarias, no produce discriminación alguna para los derechohabientes del funcionario causante, en comparación con los de los no funcionarios, pues las situaciones que se pretenden homologar son diferentes, examinadas una y otra, no de manera aislada, tal y como se intenta hacer, sino en el contexto en que cada una se integra, determinado en cada caso por la acumulación de factores que explican razonada y fundadamente el establecimiento de un sistema de protección de necesidades específico para los funcionarios en atención a la naturaleza de su actividad, a la relación que le vincula con la Administración, a sus condiciones de empleo y retribución y, en suma, al complejo de derechos y deberes que conforman sus posiciones jurídicas.</w:t>
      </w:r>
    </w:p>
    <w:p w:rsidRPr="00C21FFE" w:rsidR="00AD51A7" w:rsidRDefault="00AD51A7">
      <w:pPr>
        <w:rPr/>
      </w:pPr>
      <w:r w:rsidRPr="&lt;w:rPr xmlns:w=&quot;http://schemas.openxmlformats.org/wordprocessingml/2006/main&quot;&gt;&lt;w:lang w:val=&quot;es-ES_tradnl&quot; /&gt;&lt;/w:rPr&gt;">
        <w:rPr/>
        <w:t xml:space="preserve">Por lo que al entenderlo así, las fundadas resoluciones impugnadas no han vulnerado el derecho de igualdad que consagra el citado art.  14 de la C. E., incurriendo la demanda en la causa de inadmisión determinada en el art. 50.2 b) de la LOTC por carecer la demanda manifiestamente de contenido constitucional que justifique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declarar la inadmisibilidad del recurso de amparo promovido por doña Gertrudis Pérez Marín,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