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Sala acuerda declarar de oficio la falta de jurisdicción de este Tribunal para entender de la demanda formulada por el Procurador de los Tribunales don Jesús Alfaro Matos, en nombre y representación de doña Josefa Ruiz Carrillo y</w:t>
            </w:r>
          </w:p>
          <w:p w:rsidRPr="00D13423" w:rsidR="00AD51A7" w:rsidRDefault="00AD51A7">
            <w:pPr>
              <w:rPr/>
            </w:pPr>
            <w:r w:rsidRPr="&lt;w:rPr xmlns:w=&quot;http://schemas.openxmlformats.org/wordprocessingml/2006/main&quot;&gt;&lt;w:color w:val=&quot;800080&quot; /&gt;&lt;w:szCs w:val=&quot;24&quot; /&gt;&lt;/w:rPr&gt;">
              <w:rPr/>
              <w:t xml:space="preserve">otros,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10 de febrero de 1987 el Procurador de los Tribunales don Jesús Alfaro Matos interpone recurso de amparo, en nombre de doña Josefa Ruiz Carrillo, por sí y como representante de sus hijos menores Juan, María Ascensión, Gabriel y Francisco Carrillo Ruiz, don Pedro Carrillo Ruiz, doña Olaya Palomera Agustín, por sí y como legal representante de sus hijos menores Ramón, Jesús Clemente y José Antonio Fernández Palomera, y doña Lucía Mateo Mateo, en su propio nombre y como representante legal de sus hijos menores Juan y Rita María Gómez Mateo, frente a la Sentencia del Tribunal Central de Trabajo de 26 de noviembre de 1986 que estimó el recurso de suplicación formulado contra la dictada por la Magistratura de Trabajo núm. 2 de Murcia en autos sobre recargo en prestaciones derivadas de accidente laboral, por presunta vulneración de los derechos reconocidos en los arts. 15 y 40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son, respectivamente, viuda e hijos de don Francisco Carrillo Martínez, don Clemente Fernández Marcos y don Julián Gómez Carreño, fallecidos todos ellos el día 10 de febrero de 1982 en accidente de trabajo ocurrido en las obras de construcción del trasvase Tajo-Segura. En relación con dicho accidente, en vía administrativa se declaró el incumplimento de las medidas reglamentarias de seguridad en el trabajo, establecidas en los arts. 246 y siguientes de la Ordenanza Laboral de la Construcción, por lo que la autoridad administrativa impuso el recargo del 50 por 100 en las prestaciones a que hubiere lugar. El 15 de noviembre de 1985, la Magistratura de Trabajo núm. 2 de Murcia dictó Sentencia en la que apreció incumplimiento de las medidas de seguridad previstas en los referidos preceptos de la citada Ordenanza Laboral. Recurrida esta Sentencia ante el Tribunal Central de Trabajo, éste último estimó el recurso de suplicación interpuesto, mediante Sentencia de 26 de noviembre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se ciñe a la mera afirmación de que la Sentencia recurrida vulnera el art. 15 de la Constitución, el cual reconoce que «todos tienen derecho a la vida y a la integridad física», así como el art. 40.2 de la misma, que prevé también que «los poderes públicos velarán por la seguridad en el trabajo». en relación con el art. 4.2 d) de la Ley 3/1980, Estatuto de los Trabajadores, según el cual «los trabajadores tienen derecho... a su integridad física y a una adecuada política de seguridad».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de la demanda se solicita de este Tribunal que declare violado el derecho a la seguridad en el trabajo y a la integridad física, así como el derecho a la vida previsto en los preceptos constitucionales mencionados, y que la omisión de las normas de seguridad en el trabajo dan lugar al derecho al recargo del 50 por 100 en las prestaciones de que disfrutan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marzo de 1987, la Sección Tercera (Sala Segunda) de este Tribunal Constitucional acuerda tener por interpuesto el recurso de amparo y por personado y parte, en representación de los recurrentes, al Procurador de los Tribunales señor Alfaro Matos, a quien se concede un plazo de diez días para que presente copias completas de la resolución recurrida. Dentro del término concedido, el citado Procurador aporta las copias completas requeridas.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Tribunal Constitucional sólo es competente para conocer en amparo de la violación de los derechos y libertades reconocidos en los arts.  14 a 30 de la Constitución en los casos y formas que la Ley establece, según expresamente determinan el art. 161.1 b) de la Norma fundamental, en conexión con el art. 53.2 de la misma, y el art. 41.1 de la Ley Orgánica del Tribunal Constitucional (LOTC).  La presente demanda de amparo aduce la vulneración de los derechos reconocidos en los arts.  15 y 40.2 de la Constitución, pero este último no es de los invocables a través del recurso de amparo y, cuanto al primero, la demanda se agota en una invocación retórica del derecho a la vida, cuya vulneración por la resolución impugnada no aparece en la menor medida fundamentada.  Como ha señalado este Tribunal, «el derecho a la vida debe entenderse en su significado estricto (Auto 241/1985, de 17 de abril), sin que quepa extender su virtualidad a las indemnizaciones que se reclamen en relación con un accidente laboral. En realidad, lo que los recurrentes pretenden no es sino el replanteamiento de la cuestión de fondo debatida en el proceso anterior; cuestión que sólo puede dirimirse por los correspondientes órganos de la jurisdicción ordinaria (art.  117.3 C.E.)  y sobre la que no cabe pronunciamiento alguno por parte del Tribunal Constitucional. Este carece de competencia para conocer de los hechos que dieron lugar al proceso [art. 44.1 b) LOTC ], y no le corresponde enjuiciar los criterios seguidos por los Tribunales ordinarios en la aplicación e interpretación de las normas legales cuando, como en el presente caso, no se ha producido vulneración alguna de los derechos constitucionales susceptibles de amparo. Procede, por ello, de conformidad con lo establecido en el art. 4.2 de la LOTC, declarar la falta de jurisdicción de este Tribunal para entender de la presente demanda, por no contener ésta una pretensión constitucional de amparo de derechos fundamentales, sino una pretensión de orden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Sala acuerda declarar de oficio la falta de jurisdicción de este Tribunal para entender de la demanda formulada por el Procurador de los Tribunales don Jesús Alfaro Matos, en nombre y representación de doña Josefa Ruiz Carrillo y</w:t>
      </w:r>
    </w:p>
    <w:p w:rsidRPr="" w:rsidR="00AD51A7" w:rsidRDefault="00AD51A7">
      <w:pPr>
        <w:rPr/>
      </w:pPr>
      <w:r w:rsidRPr="&lt;w:rPr xmlns:w=&quot;http://schemas.openxmlformats.org/wordprocessingml/2006/main&quot;&gt;&lt;w:szCs w:val=&quot;24&quot; /&gt;&lt;/w:rPr&gt;">
        <w:rPr/>
        <w:t xml:space="preserve">otros,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