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presente recurso, sin que haya lugar a pronunciarse sobre la suspensión solicitada en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Pilar Marta Bermejillo de Hevia, Procuradora de los Tribunales, manifestando actuar en nombre de don Miguel Angel Arroyo Chumillas, por medio de escrito presentado en el Juzgado de Guardia el 5 de marzo de 1987, al que no se acompañaba poder acreditativo de su representación, promovió recurso de amparo contra Sentencia de la Sala Segunda del Tribunal Supremo de 2 de febrero de 1987, desestimatoria del recurso de casación tramitado con el núm. 1.144/85, interpuesto contra la Sentencia núm. 208 de la Audiencia Provincial de Madrid, dictada con fecha 29 de mayo de 1985 en el sumario 122/84, procedente del Juzgado de Instrucción número 19 de Madrid, que había condenado al promovente del amparo, como autor de un delito de robo de los arts. 500, 501.5.°, en relación con los arts. 505 y 506.2.° y 4.° del Código Penal, a la pena de cinco años de prisión menor, accesorias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como antecedentes se limita a consignar la circunstancia de que por la Audiencia Provincial de Madrid, Sección Séptima, se dictó Sentencia condenatoria en Instancia, y que interpuesto recurso de casación, después de celebrada la vista el pasado 27 de enero fue resuelto por la Sentencia objeto de la pretensión de amparo que declaraba no haber lugar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Invoca la vulneración del derecho a la presunción de inocencia (art. 24.2 C.E.) porque de las dieciséis pruebas consideradas de cargo por la Sala Segunda del Tribunal Supremo ninguna de ellas tiene tal condición respecto al recurrente. Sólo admite alguna relación con los hechos en la declaración prestada en diligencias policiales cuando estaba incomunicado, que luego no ratifica en presencia judicial; sin que exista, por tanto, prueba alguna que directa o indirectamente desvirtúe la presunción inherente a dicho derecho fundamental. Interesa, en consecuencia, se dicte Sentencia por el Tribunal Constitucional que otorgue el siguiente amparo: « 1.° Declarar nula la Sentencia de 29 de mayo de 1985 de la Sección Séptima de la Audiencia Provincial de Madrid, dictada en el sumario núm. 122/84 del Juzgado de Instrucción núm. 19 de los de Madrid; asimismo declarar nula la Sentencia de fecha 2 de febrero de 1987, dictada por la Excelentísima Sala Segunda del Tribunal Supremo, confirmatoria de la anterior. 2.° Restablecer al recurrente en la presunción de inocencia, mediante la nueva Sentencia que habrá de dictarse». Por medio de otrosí, solicita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8 de abril de 1987, otorgó al Ministerio Fiscal y a la Procuradora que presentó el escrito de interposición del recurso el plazo común de diez días para que formularan las alegaciones que estimasen oportunas sobre la posible concurrencia de las siguientes causas de inadmisión: a), de carácter subsanable, por falta de acreditación de la representación en que se dice actuar [art. 49.2 en conexión con el art. 50.1 b) de la Ley Orgánica del Tribunal Constitucional (LOTC)]; b), de carácter insubsanable, al carecer la demanda manifiestamente de contenido que justifique una decisión por parte del Tribunal Constitucional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el Ministerio Fiscal, en escrito presentado el 24 de abril de 1987, estima efectivamente concurrentes ambas causas, al no haberse acompañado documento justificativo de la representación cuando se presentó la demanda, y porque basta la lectura de la Sentencia del Tribunal Supremo para llegar a la conclusión de que los órganos judiciales contaron con prueba suficiente y pudieron efectuar su valoración en los términos establecidos por el art. 741 L.E.Cr. Por ello interesa que, de conformidad con el art. 86.1 LOTC, se dicte Auto acordando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mismo trámite de la Procuradora doña Pilar Marta Bermejillo de Hevia, en escrito presentado con igual fecha de 24 de abril pasado, se limita a afirmar que su representación consta en la copia de la resolución recaída que unió a su demanda, acompañando, no obstante, certificación expedida por la Secretaría de la Sección Séptima de la Audiencia Provincial de Madrid en la que aparece designada por don Miguel Angel Arroyo Chumillas para su representación.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certificación aportada a los efectos de acreditar la representación en que la Procuradora afirma actuar no es suficiente en este recurso de amparo, porque se refiere exclusivamente a una designación efectuada en la causa 122/84 del Juzgado de Instrucción núm.  19 de los de Madrid, ejecutoria 328/85; de manera que, aun otorgándola la validez inherente a la actuación de fedatario, por sus propios términos no es posible conocer la clase de designación y el alcance de representación otorgada, si lo fue en virtud de un poder general para pleitos, y, por tanto, era extensiva a otro proceso incluido el de carácter constitucional, o, por el contrario, era un nombramiento limitado a la indicada causa penal. En consecuencia, no correspondiendo, en cualquier caso, a este Tribunal pedir desglose del posible poder existente en otro proceso (Auto de 23 de febrero de 1983, R. A. 452/82) sino a la parte obtenerlo o pedir la expedición de copia o certificación suficiente, puede decirse que, habiendo dispuesto el promovente del amparo del correspondiente plazo, no ha subsanado el primero de los motivos de inadmisión evidenciado en nuestra anterior providencia de 8 de abril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indicada causa es de suyo suficiente para justificar el que no se dé trámite al amparo promovido. Sin embargo también carece la demanda de forma manifiesta de contenido constitucional, como se apreció inicialmente en la resolución que ha dado lugar al presente trámite de inadmisión.  En efecto, a pesar del planteamiento que se hace en el escrito presentado, en el fundamento jurídico 2.° de la Sentencia, cuya copia se acompaña, se consigna que el promovente del amparo fue identificado en su participación en los hechos enjuiciados merced al reportaje fotográfico obtenido por las cámaras instaladas en el local «en el que aparece nítidamente reconocible Miguel Angel Arroyo Chumillas en el momento de perpetrar el atraco realizado contra la entidad bancaria», además de referirse al acta de ocupación de una pistola marca «Luger», calibre 9 milímetros parabellum con cargador y seis cartuchos y noventa mil pesetas en el domicilio de la madre de su novia. Es decir, obraron en la causa penal suficientes medios de prueba para que, valorados conforme a lo dispuesto en el art. 741 de la L.E.Cr., pudiera entenderse desvirtuada la presunción de inocencia que con carácter iuris tantum, y elevada a la condición de derecho fundamental, reconoce el art. 24.2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presente recurso, sin que haya lugar a pronunciarse sobre la suspensión solicitada en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