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cuestión de inconstitucionalidad núm. 2272-2001 planteada por la Sala de lo Contencioso-Administrativo (Sección Cuarta) del Tribunal Superior de Justicia de Andalucía, con sede en Sevilla, en el recurso contencioso-administrativo núm. 1090/97.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Sala de lo Contencioso-Administrativo (Sección Cuarta) del Tribunal Superior de Justicia de Andalucía, con sede en Sevilla, de 5 de abril de 2001, fue remitido a este Tribunal el Auto del mismo órgano judicial fechado el día 7 de marzo de 2001 por el que se acuerda plantear cuestión de inconstitucionalidad en relación con los arts. 29 y 30 de la Ley 8/1975, de 12 de marzo, de Zonas e Instalaciones de interés para la Defensa Nacional, en la redacción introducida por Ley 37/1988, por posible vulneración de lo dispuesto en el art. 25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25 de febrero de 1997 la Delegación del Gobierno en Ceuta dictó Resolución por la que se sancionaba a don Mohamed Enfed-Dal Ali con multa de 800.000 pesetas por la realización de obras sin la preceptiva autorización.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Disconforme con dicha Resolución, el sancionado interpuso recurso contencioso-administrativo, que fue admitido a trámite por providencia de la Sala de lo Contencioso-Administrativo (Sección Cuarta) del Tribunal Superior de Justicia de Andalucía, con sede en Sevilla, de 10 de junio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 se presentó el 25 de septiembre de 1997, aduciendo el actor en defensa de su pretensión revocatoria la vulneración de los principios de culpabilidad y presunción de inocencia, así como la existencia de determinados vicios en la tramitación del expediente sancionador. Todos estos alegatos fueron rechazados por el Abogado del Estado, quien hizo hincapié en que los hechos se hallaban suficientemente acreditados en el expediente y que habían sido reconocidos por el propio sancionado.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8 de noviembre de 1999 la Sección acordó oír a las partes acerca de la “insuficiencia de tipo sancionador, y, en consecuencia, sobre la derogación de la ley sancionadora por la Constitución”. La parte actora evacuó el trámite por escrito de 16 de noviembre de 1999, pronunciándose a favor de la derogación del art. 29 de la Ley 8/1975 por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16 de noviembre de 2000 la Sección dictó nueva providencia en la que, tras reseñar que en el proveído anterior se había incurrido en un error, “por cuanto el artículo 30 de la Ley 8/1975, fue modificado por ley posconstitucional, ley 37/88”, acordó oír a las partes “por plazo de diez días antes del planteamiento de la cuestión de inconstitucionalidad”. El actor evacuó nuevo escrito de 29 de noviembre de 2000 solicitando que se declarase que la norma sancionadora había quedado derogada por la Constitución, sin necesidad de plantear la cuestión de inconstitucionalidad o, subsidiariamente, se elevase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Habiendo transcurrido el plazo sin que el Abogado del Estado evacuara el trámite, por nueva providencia de 21 de febrero de 2001 la Sección dio audiencia al Ministerio Fiscal, que presentó las correspondientes alegaciones mediante escrito fechado el 6 de marzo de 2001, señalando que de la validez del indicado precepto no depende el fallo que ha de pronunciarse, por lo que no se dan las condiciones necesarias para la formulación de la cuestión. No obstante, apuntó que la constitucionalidad del art. 29 de la Ley de 1975 suscitaba serias dudas, en la medida en que contiene una remisión en blanco al Reglamento para la tipificación de los ilícitos administrativos.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7 de marzo de 2001 la Sala de lo Contencioso-Administrativo (Sección Cuarta) del Tribunal Superior de Justicia de Andalucía, con sede en Sevilla, acordó plantear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indicado Auto se abre con la precisión de que la presente cuestión atañe a los arts. 29 y 30 de la Ley 8/1975, Ley preconstitucional cuyo contenido ha sido asumido por el legislador posconstitucional al modificar la redacción del último de los preceptos citados mediante la Disposición adicional decimoséptima de la Ley 37/1988, de 28 de diciembre, por la que se aprueban los Presupuestos Generales del Estado para 1989. Toda vez que el art. 30 se remite al art. 29, el órgano judicial promotor de la cuestión entiende que esta modificación impide hacer uso de la eficacia derogatoria de la Constitución. Ello con independencia de que este Tribunal ha admitido que el juego de la Disposición derogatoria de la Constitución no veda el planteamiento de las cuestiones de inconstitucionalidad en relación con Leyes preconstitucionales.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apunta que, si bien no le falta razón al Ministerio Fiscal cuando sostiene que el art. 30 no es determinante del fallo que ha de pronunciarse en el litigio del que trae causa esta cuestión de inconstitucionalidad, es lo que cierto que la remisión expresa efectuada en dicho precepto al art. 29, reiterada en la reforma operada por la Ley 37/1988, invita a entender que el legislador posconstitucional está manteniendo en vigor el precepto o reincorporándolo al ordenamiento por una decisión legislativa no afectada por la mencionada disposición derogatoria. A lo que se añade que “es llano que de la validez de tal norma depende el fallo, ya que la ausencia de tipo llevaría necesariamente a la 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exponen las razones que llevan al órgano judicial a dudar de la conformidad de los arts. 29 y 30 de la Ley 8/1975, de 12 de marzo, con la Constitución. Dicha exposición se inicia con el recordatorio de la doctrina establecida en la STC 207/1990, de 17 de diciembre, FJ 3. A partir de aquí se destaca que el legislador ha seguido en esta ocasión la misma técnica reprobada en la meritada resolución al definir como sancionable el quebrantamiento de las prohibiciones contenidas en la Ley y las que se establezcan en los correspondientes Decretos de fijación de Zonas de Interés para la Defensa Nacional sin hacer distinción en función de la gravedad de los ilícitos ni precisar los criterios determinantes para la imposición de las correspondientes sanciones, por lo que no puede entenderse garantizada la certeza de ley tal y como reclama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2001, la Sección Segunda de este Tribunal acordó oír al Fiscal General del Estado para que, de conformidad con lo dispuesto en el art. 37.1 LOTC, en el plazo de diez días, expusiera lo que considerase pertinente acerca de la admisibilidad de la presente cuestión de inconstitucionalidad, tanto por incumplimiento de las condiciones procesales como por si pudiera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presentado el 8 de junio de 2001, formuló las alegaciones que ahora se sintetizan.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y de las dudas de constitucionalidad expresadas por el órgano judicial en relación con el precepto legal cuestionado, se examina en primer lugar la adecuada cumplimentación de los requisitos establecidos por el art. 35.2 LOTC para la realización del trámite de audiencia previo al planteamiento de la cuestión. Al respecto se aprecia la concurrencia de las siguientes deficiencias: inicialmente se identifica como único precepto legal sobre cuya constitucionalidad se duda el art. 30 de la Ley 8/1975, siendo así que posteriormente esa duda se extiende al art. 29 del mismo texto legal, lo que impidió a las partes personadas y al Ministerio Fiscal alegar acerca de la eventual colisión de dicho precepto con la Constitución; además, tampoco se pone de manifiesto a las partes, ni es deducible de lo anteriormente actuado en el procedimiento los preceptos constitucionales con los que han de confrontarse los artículos de la Ley antes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ni se identificaron expresamente los preceptos legales y constitucionales en contraste ni era posible deducirlos de lo actuado, teniendo presente por otro lado la ampliación sobrevenida del objeto de la cuestión, el Fiscal General del Estado sostiene que el órgano judicial promotor de la cuestión no ha cumplimentado los trámites procesales del art. 35.2 LOTC. Por ello, y en aplicación de la reiterada doctrinal de este Tribunal (por todas, STC 120/2000), postula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se examina el cumplimiento de otros requisitos procedimentales. Así, recuerda el Fiscal General del Estado que, en principio, el carácter preconstitucional de la norma legal no impide el planteamiento de la cuestión de inconstitucionalidad porque el órgano judicial puede examinar y resolver la eventual contradicción de la norma con el ordenamiento constitucional u optar por deferir la cuestión a la jurisdicción constitucional (STC 126/1997, por todas). También entiende que se ha acreditado suficientemente la aplicabilidad de la norma al supuesto de hecho sometido al conocimiento del órgano judicial promotor de la cuestión. De igual modo, considera adecuado el momento procesal en el que se plantea la cuestión puesto que el procedimiento se hallaba en el trámite inmediatamente anterior al pronunciamiento de la Sentencia. Finalmente, también cree que se ha formulado satisfactoriamente el juicio de relevancia explicitando el órgano judicial las razones por las que considera que no se ha satisfecho la exigencia constitucional de cobertura legal de las infracciones y sanciones, punto nodal de toda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Entrando ya en el examen de la cuestión de fondo, comienza el Fiscal General del Estado recordando que, conforme a una reiterada doctrina de este Tribunal (SSTC 305/1993, 116/1999, 133/1999 y 60/2000, entre otras), el derecho fundamental reconocido en el art. 25.1 CE incorpora una doble garantía: material, traducida en la exigencia de predeterminación normativa del régimen de infracciones y sanciones, y formal, lo que exige que la tipificación de los ilícitos y la previsión de las sanciones se efectúe en una norma dotada de rango legal. Estas garantías son trasladables al ámbito del Derecho Administrativo sancionador, si bien con las modulaciones exigidas “por razones que atañen en lo esencial al modelo constitucional de distribución de potestades públicas y al carácter, en cierto modo insuprimible, de la potestad reglamentaria en ciertas materias” (STC 133/1999, por todas). Por otro lado, en relación con las normas preconstitucionales, este Tribunal tiene establecida la doctrina de que el principio de reserva de ley no puede ser exigido de manera retroactiva “para anular disposiciones reguladoras de materias o situaciones respecto de las cuales tal reserva no existía de acuerdo con el Derecho anterior a la Constitución” (SSTC 11/1981 y 305/1993).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presente todo ello, el Fiscal General del Estado apunta la conveniencia de tener en todo momento a la vista que en el Derecho Administrativo sancionador la exigencia de rango legal de la norma no es exigible de modo tan intenso como en la esfera penal, y que no es trasladable sin más a aquél el conjunto de requerimientos que el art. 25.1 CE y la doctrina constitucional ha establecido para ésta, quedando únicamente al margen del principio establecido en el mencionado precepto constitucional aquellas normas legales que contengan tipos tan abiertos que se limiten a establecer una remisión a normas de rango reglamentario en donde se concreten, pues en tales casos la exigencia de seguridad jurídica y el requisito de lex certa se verían frontalmente vulnerados. En segundo término, tampoco ha de olvidarse que nos hallamos aquí ante una norma preconstitucional desarrollada por un reglamento de ejecución de fecha también anterior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Sentadas estas premisas, el Fiscal General del Estado aborda la cuestión de fondo. Al respecto comienza recordando que la normativa reguladora de las Zonas e instalaciones de interés para la Defensa Nacional, Zonas de Seguridad y Zonas de acceso restringido a la propiedad de extranjeros fue aprobada con anterioridad a la Constitución, dato relevante para el contraste de su contenido con las garantías del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destaca que los dos artículos cuestionados se integran dentro del Capítulo IV de la Ley 8/1975, de 12 de marzo, destinado a regular las “Disposiciones Comunes”, de tal manera que su aplicación viene condicionada por la previa interpretación conjunta de los mismos con los arts. 5, 9, 11, 12, 18 y 19 de la misma Ley, que son los que establecen las normas prohibitivas o limitativas en las Zonas e instalaciones de interés para la Defensa Nacional, Zonas de Seguridad y Zonas de acceso restringido a la propiedad de extranjeros.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en exclusiva a las Zonas de interés para la Defensa Nacional, único apartado de los tres al que alude el hecho motivador del proceso judicial del que trae causa esta cuestión, subraya el Fiscal General del Estado que la Ley, después de definir en su art. 2 lo que son estas zonas establece en su art. 6 un régimen de autorizaciones para la observancia y cumplimiento de las limitaciones o condiciones impuestas en dichas zonas. Es evidente que cuáles sean tales prohibiciones, limitaciones o condiciones dependerá en cada caso de la ubicación geográfica de la zona, de ahí que el art. 5 habilite al Gobierno para aprobar por Decreto las que en concreto se establezcan y las que lo sean específicamente para cada supuesto.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Ley prevé la existencia de una serie de espacios restringidos a la libre realización de obras por los particulares, define cuáles son dichos espacios, establece un sistema de autorizaciones previas y, lógicamente, contempla como infracción el incumplimiento de dicho régimen, que concreta al afirmar que tales infracciones se producirán cuando no se cumpla con el régimen de prohibiciones, limitaciones o condiciones. La norma legal sólo remite al Decreto de declaración de un espacio geográfico como zona de interés para la defensa nacional, para así habilitar al Gobierno a que en cada caso, y en función de las circunstancias particulares del mismo, establezca el régimen de restricciones a la libre actuación de los ciudadanos en dichos espacios, lo que corrobora el carácter meramente complementario de la norma del Ejecutivo, que en ningún caso rebasa el marco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por tanto, según sostiene el Fiscal General del Estado, ante un régimen en el que se tipifican legalmente las infracciones, conceptuándolas como aquellas actuaciones realizadas por un particular en un determinado lugar previamente clasificado como zona de interés para la defensa nacional en virtud de una norma reglamentaria dictada al amparo de un precepto legal (art. 5), que estableció para dicho espacio un conjunto de restricciones acordadas en la norma reglamentaria, igualmente dictada en virtud de la habilitación otorgada por la Ley (arts. 5 y 6), que exige las correspondientes autorizaciones para operar en dicho espacio, autorizaciones previstas en la propia Ley (art. 6), contemplando por tanto como infracción a dicho régimen el incumplimiento de las exigencias establecidas en la Ley (art. 29) y predeterminando un conjunto de sanciones para dicho incumplimiento en la propia Ley (art. 29 y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para el Fiscal General del Estado carece manifiestamente de consistencia la duda de inconstitucionalidad que el órgano judicial cuestionante alberga sobre la insuficiencia legislativa para contemplar el régimen de infracciones y sanciones establecidas en esta materia. Además, no ha de dejarse de lado el carácter preconstitucional tanto de la norma legal como de la reglamentaria dictada para su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analiza la duda referente a la inexistente graduación de las infracciones en la Ley que se corresponda con las sanciones pecuniarias de distinta intensidad contempladas en el art. 30. A este respecto se destaca que en el art. 29 se establecen dos criterios: la “entidad o importancia objetiva” de la infracción y la “intencionalidad de sus autores”. Tales criterios operan en este caso como factores de graduación de la entidad de las infracciones previstas en la Ley, de tal manera que es evidente que, por la magnitud de las cuantías pecuniarias, la infracción apreciada por el Delegado del Gobierno, que es el órgano competente para imponer la sanción de menor cuantía, constata que se ha cometido una infracción leve cualificada por la concurrencia de los dos criterios delimitadores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todo ello el Fiscal General del Estado interesa la inadmisión de la presente cuestión tanto por incumplimiento del trámite procesal de audiencia a las partes en la forma que dispone el art. 35.2 LOTC, como por carecer manifiestamente de fundamento. Igualmente, por otrosí señala que, dada la identidad de objeto de la presente cuestión con la registrada con el núm. 2186-2001 procede, de conformidad con lo dispuesto en el art. 83 LOTC, la acumulación de la presente 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(Sección Cuarta) del Tribunal Superior de Justicia de Andalucía con sede en Sevilla plantea cuestión de inconstitucionalidad en relación con los arts. 29 y 30 de la Ley 8/1975, de 12 de marzo, de Zonas e Instalaciones de interés para la Defensa Nacional. Ahora bien, el incumplimiento de los requisitos procesales establecidos en los arts. 35.2 y 37.1 LOTC impide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dichos requisitos figura la audiencia previa a las partes personadas en el pleito en el que se suscite la duda de constitucionalidad y al Ministerio Fiscal para que, en un plazo común de diez días, puedan alegar lo que deseen sobre la pertinencia de plantear la cuestión de inconstitucionalidad. En el presente caso el órgano judicial procedió a la apertura de este trámite mediante providencia, dirigida inicialmente a las partes y luego al Ministerio Fiscal, para que se pronunciaran sobre la posible inconstitucionalidad del art. 30 de la Ley 8/1975, sin más indicaciones. Es decir, ni se concretó el precepto o preceptos de la Constitución que pudieran haber sido infringidos ni se mencionó el art. 29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según tiene reiteradamente declarado este Tribunal,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Consecuentemente, para la efectividad de esta audiencia resulta inexcusable la precisa identificación de los preceptos legales sobre cuya constitucionalidad alberga dudas y de los artículos del texto constitucional que aquéllos puedan haber infringido, así como que el órgano judicial quede vinculado a elevar la cuestión de inconstitucionalidad sobre los preceptos sometidos a este trámite de alegaciones (AATC 152 y 153/2000, ambos de 13 de junio, FJ 3, y 81/2001, de 3 de abril). Al no haberse satisfecho estas exigencias debemos inadmitir in limine litis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cuestión de inconstitucionalidad núm. 2272-2001 planteada por la Sala de lo Contencioso-Administrativo (Sección Cuarta) del Tribunal Superior de Justicia de Andalucía, con sede en Sevilla, en el recurso contencioso-administrativo núm. 1090/97.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