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la Sentencia de la Audiencia Provincial de Palma de Mallorca (Sección Primera) de 17 de mayo de 2000, recaída en el rollo de apelación núm. 71/00, exclusivamente en lo que se</w:t>
            </w:r>
          </w:p>
          <w:p w:rsidRPr="00D13423" w:rsidR="00AD51A7" w:rsidRDefault="00AD51A7">
            <w:pPr>
              <w:rPr/>
            </w:pPr>
            <w:r w:rsidRPr="&lt;w:rPr xmlns:w=&quot;http://schemas.openxmlformats.org/wordprocessingml/2006/main&quot;&gt;&lt;w:color w:val=&quot;800080&quot; /&gt;&lt;w:szCs w:val=&quot;24&quot; /&gt;&lt;/w:rPr&gt;">
              <w:rPr/>
              <w:t xml:space="preserve">refiere a la pena de seis meses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19 de julio de 2000 y registrado en este Tribunal el siguiente día 24, don Julián Caballero Aguado, Procurador de los Tribunales y de don Lorenzo García Novales, interpuso recurso de amparo constitucional contra la resolución judicial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El día 9 de julio de 1998 tuvo lugar un accidente laboral en las instalaciones de un establecimiento hotelero ubicado en la localidad de San Antonio de Portmany (Ibiza) y que estaba siendo objeto de obras de reforma y rehabilitación. A resultas de dicho accidente falleció una de las personas que realizaban dichas obras. </w:t>
      </w:r>
    </w:p>
    <w:p w:rsidRPr="00C21FFE" w:rsidR="00AD51A7" w:rsidRDefault="00AD51A7">
      <w:pPr>
        <w:rPr/>
      </w:pPr>
      <w:r w:rsidRPr="&lt;w:rPr xmlns:w=&quot;http://schemas.openxmlformats.org/wordprocessingml/2006/main&quot;&gt;&lt;w:lang w:val=&quot;es-ES_tradnl&quot; /&gt;&lt;/w:rPr&gt;">
        <w:rPr/>
        <w:t xml:space="preserve">b) Previa la tramitación de las correspondientes diligencias por el Juzgado de Primera Instancia e Instrucción núm. 2 de Ibiza, el Juzgado de lo Penal núm. 2 de dicha localidad dictó Sentencia de 31 de diciembre de 1999 absolutoria para el ahora demandante de amparo. </w:t>
      </w:r>
    </w:p>
    <w:p w:rsidRPr="00C21FFE" w:rsidR="00AD51A7" w:rsidRDefault="00AD51A7">
      <w:pPr>
        <w:rPr/>
      </w:pPr>
      <w:r w:rsidRPr="&lt;w:rPr xmlns:w=&quot;http://schemas.openxmlformats.org/wordprocessingml/2006/main&quot;&gt;&lt;w:lang w:val=&quot;es-ES_tradnl&quot; /&gt;&lt;/w:rPr&gt;">
        <w:rPr/>
        <w:t xml:space="preserve">c) Contra esta resolución judicial se alzó en apelación la acusación particular. El recurso fue resuelto por Sentencia de la Audiencia Provincial de Palma de Mallorca (Sección Primera) de 17 de mayo de 2000, por la que se condenó al solicitante de amparo, en calidad de autor responsable de un delito del art. 316 CP, a la pena de seis meses de prisión y multa de seis meses, a razón de una cuota diaria de 2.000 pesetas, con arresto sustitutorio de tres meses en caso de impago y como autor de una falta de imprudencia del art. 621 CP a la pena de dos meses de multa con la misma cuota diaria.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el recurrente interesa la anulación de la Sentencia recaída en grado de apelación al entender que en la misma se ha vulnerado su derecho fundamental a la tutela judicial efectiva (art. 24.1 CE) a consecuencia de la infracción del principio acusatorio y del quebrantamiento de la prohibición de reformatio in peius habida cuenta de que durante el proceso judicial del que este amparo trae causa la parte acusadora solicitó reiteradamente la condena del entonces acusado y ahora demandante de amparo por la comisión de un delito tipificado en el art. 317 CP con carácter culposo y, sin embargo, fue condenado por la comisión del delito doloso del art. 316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nuevo escrito registrado en este Tribunal el 18 de septiembre de 2000, el actor solicitó, de acuerdo con lo dispuesto en el art. 56 LOTC, la suspensión de la ejecución de la Sentencia impugnada pues de lo contrario el presente recurso de amparo correría el riesgo de perder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ordenación de 27 de diciembre de 2000 se requirió de los órganos judiciales que habían intervenido en la causa la remisión, conforme a lo dispuesto en el art. 88 LOTC, del testimonio del procedimiento abreviado núm. 18/1999 y del rollo de apelación núm. 71/00.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Segunda de este Tribunal acordó, mediante providencia de 2 de julio de 2001, la admisión a trámite de la demanda de amparo formulada por don Lorenzo García Novales y asimismo, a tenor de lo dispuesto en el art. 51 LOTC, ordenó que se requiriese atentamente al Juzgado de lo Penal núm. 2 de Ibiza para que en el plazo de diez días se emplazara a quienes habían sido parte en el procedimiento abreviado núm. 159/99 (ejecutoria 100/00), con excepción del recurrente de amparo, que aparece ya personado, para que en el plazo de diez días pudieran comparecer en el presente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Por nuevo proveído de la misma fecha la mencionada Sección acordó formar la presente pieza separada de suspensión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13 de julio de 2001. En él se hace referencia al carácter excepcional y de aplicación restrictiva de la medida cautelar aquí solicitada, destacando el Ministerio Fiscal que, de acuerdo con lo dispuesto en el art. 56 LOTC, la suspensión pretende en lo esencial el mantenimiento del statu quo jurídico provisional hasta el momento de dictarse la Sentencia de amparo y su otorgamiento se halla sometido a un requisito ineludible -la pérdida de la finalidad del amparo- y a la no concurrencia de alguna de las dos excepciones que se recogen en el último inciso del primer párrafo del mencionado precepto. </w:t>
      </w:r>
    </w:p>
    <w:p w:rsidRPr="00C21FFE" w:rsidR="00AD51A7" w:rsidRDefault="00AD51A7">
      <w:pPr>
        <w:rPr/>
      </w:pPr>
      <w:r w:rsidRPr="&lt;w:rPr xmlns:w=&quot;http://schemas.openxmlformats.org/wordprocessingml/2006/main&quot;&gt;&lt;w:lang w:val=&quot;es-ES_tradnl&quot; /&gt;&lt;/w:rPr&gt;">
        <w:rPr/>
        <w:t xml:space="preserve">Sentado esto, señala el Ministerio Fiscal que en el presente caso procede la suspensión de la pena privativa de libertad impuesta -seis meses de prisión- porque, dada su escasa duración, su ejecución causaría perjuicios de imposible reparación, más aún cuando la pretensión del presente recurso de amparo está dirigida a la anulación de la Sentencia condenatoria. Por el contrario, sostiene que no procede la suspensión de la multa, indemnización ni abono de las costas procesales porque, habida cuenta de su contenido exclusivamente pecuniario, una eventual estimación del recurso permitiría su reparación y porque, además, el demandante en ningún momento ha precisado los perjuicios que le ocasionaría la ejecución de estos pronunciamientos ni el carácter irreparable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demandante presentó su escrito de alegaciones el 9 de julio de 2001, remitiéndose a lo ya expuesto en el escrito registrado en este Tribunal el 18 de septiembre de 2000 y al que se hizo referencia con anterioridad.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pues en estos supuestos nuestro enjuiciamiento también debe ponderar otras circunstancias relevantes, entre las cuales adquiere especial significación la gravedad de la pena impuesta porque, con ciertos matices que no hacen ahora al caso, en ella se expresa la reprobación que el ordenamiento asigna al hecho delictivo y, por consiguiente, la magnitud del interés general en su ejecución (ATC 171/2000, de 10 de julio, y 157/2001, de 18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con el tiempo que requiere la tramitación de un proceso como el presente, que no suspender su ejecución ocasionaría un perjuicio irreparable, que dejaría totalmente en entredicho la eficacia de un eventual fallo estimatorio. De otro lado, atendidas las demás circunstancias concurrentes en el caso, no se aprecia que acceder a la suspensión solicitada ocasione una lesión específica y grave del interés general, más allá de aquella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Por el contrario, no procede la suspensión de la resolución judicial en lo que respecta a los pronunciamientos de carácter patrimonial -indemnización y costas procesales-, pues al tratarse de penas de contenido económico, los perjuicios anejos a su ejecución son perfectamente reparables, en caso de otorgarse el amparo; sin olvidar, por lo demás, que el recurrente no ha levantado la carga que sobre él pesa de acreditar en qué modo el cumplimiento de estos concretos pronunciamientos ocasionaría un perjuicio que hiciera perder al amparo su finalidad. Tampoco procede, en el momento actual, la suspensión de la responsabilidad personal subsidiaria para el caso de impago de la pena de multa -tres meses de arresto sustitutorio-, al tratarse de una eventualidad incierta, que depende de que, efectivamente, la multa no llegue a ser abonada voluntariamente o por la vía de apremio y que, en caso de sobrevenir, podría dar lugar a la modificación de la medida cautelar que ahora se adopta, en virtud del art. 57 LOTC (ATC 107/1998).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la Sentencia de la Audiencia Provincial de Palma de Mallorca (Sección Primera) de 17 de mayo de 2000, recaída en el rollo de apelación núm. 71/00, exclusivamente en lo que se</w:t>
      </w:r>
    </w:p>
    <w:p w:rsidRPr="" w:rsidR="00AD51A7" w:rsidRDefault="00AD51A7">
      <w:pPr>
        <w:rPr/>
      </w:pPr>
      <w:r w:rsidRPr="&lt;w:rPr xmlns:w=&quot;http://schemas.openxmlformats.org/wordprocessingml/2006/main&quot;&gt;&lt;w:szCs w:val=&quot;24&quot; /&gt;&lt;/w:rPr&gt;">
        <w:rPr/>
        <w:t xml:space="preserve">refiere a la pena de seis meses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