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254</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6804-2002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6804-2002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Sentencia dictada por la Sección séptima de la Audiencia Provincial de Barcelona el 30 de octubre de 2002, exclusivamente en lo relativo a la pena privativa de libertad de arresto de dos fines de semana.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29 de noviembre de 2002, don Eduardo Morales Price, Procurador de los Tribunales, en nombre de don Alfonso Sanz Cid, interpuso recurso de amparo contra la Sentencia de 30 de octubre de 2002, de la Audiencia Provincial de Barcelona, Sección Séptima, que resuelve recurso de apelación contra la dictada por el Juzgado de Instrucción núm. 8 de esa ciudad, en el juicio de faltas 1219-2001, seguido por falta de malos tratos, hurto y vejaciones injustas.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recurrente fue inicialmente absuelto de las faltas de malos tratos, hurto y vejaciones injustas de las que era acusado por su esposa, por Sentencia del Juzgado de Instrucción núm. 8 de Barcelona, de 23 de mayo de 2002, por falta de prueba suficiente y ante las versiones contradictorias de los implicados, entendiendo que la cuestión suscitada debía ser resuelta por la jurisdicción de familia, en el procedimiento de separación matrimonial que se estaba tramitando. </w:t>
      </w:r>
    </w:p>
    <w:p w:rsidRPr="00C21FFE" w:rsidR="00AD51A7" w:rsidRDefault="00AD51A7">
      <w:pPr>
        <w:rPr/>
      </w:pPr>
      <w:r w:rsidRPr="&lt;w:rPr xmlns:w=&quot;http://schemas.openxmlformats.org/wordprocessingml/2006/main&quot;&gt;&lt;w:lang w:val=&quot;es-ES_tradnl&quot; /&gt;&lt;/w:rPr&gt;">
        <w:rPr/>
        <w:t xml:space="preserve">b) Contra la anterior resolución se interpuso recurso de apelación por la denunciante, estimado por Sentencia de la Audiencia Provincial de Barcelona, Sección Séptima, de 30 de octubre de 2002. Dicha Sentencia, sin celebración de nueva vista, modifica los hechos probados de la de instancia, considerando probado que el acusado cogió a su hijo del cuello, levantándole del suelo y causándole leves erosiones en el cuello. Tales hechos los considera probados a partir de la valoración de las declaraciones de denunciante y denunciado, de la testifical de una vecina, de la testifical de la propia víctima de 13 años padre se quitó el cinturón y le pegó, así como que le levantó del cuello dejándole marcas), reflejadas en el acta del juicio oral. Por tales hechos condena al recurrente, como autor de una falta de malos tratos de obra del art. 617.2 CP, a la pena de arresto de dos fines de semana y pago de las costas, confirmando la absolución respecto del resto de las faltas de las que era acusado.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resolución judicial recurrida ha vulnerado el derecho del recurrente a la presunción de inocencia (art. 24.2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56.1 LOTC el demandante solicita se deje en suspenso la ejecución de la Sentencia, alegando que el cumplimiento de la pena privativa de libertad impuesta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mayo de 2003, la Sección Segunda de este Tribunal acordó la admisión a trámite de la demanda así como, a tenor de lo establecido en el art. 51 LOTC, requerir atentamente al Juzgado de Instrucción núm. 8 de Barcelona y a la Audiencia Provincial de Barcelona (Sección Séptima) para que remitiera testimonio de las actuaciones, interesándose al tiempo que emplazasen a quienes fueron parte en el procedimiento, a excepción del demandante de amparo, para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día 5 de junio de 2003, realiza sus alegaciones el demandante de amparo, quien reitera la solicitud de suspensión de la ejecución, por tratarse de una pena privativa de libertad cuyo cumplimiento haría perder al amparo su finalidad, añadiendo que la ejecución de la condena puede afectar a la convivencia familiar, dado que la misma se ha reanudado, y que tanto su cónyuge como los dos hijos han solicitado al Juzgado que se suspenda la ejecución de la pena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5 de junio de 2003 tuvo entrada en este Tribunal el escrito de alegaciones del Ministerio Fiscal. En dicho escrito, tras un breve relato de los antecedentes procesales del caso y de la doctrina de este Tribunal, tal como se recoge en el ATC 43/2003, se sostiene que debe accederse a la suspensión de la pena privativa de libertad, por tratarse de una pena de muy corta duración (arresto de dos fines de semana) cuyo cumplimiento causaría un perjuicio irreparable, oponiéndose sin embargo a la suspensión en lo relativo al pago de las costas, ya que de estimarse el amparo sería posible la restitución íntegra.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(por todos, AATC 18/1998, 47/1998, 79/1998, 182/1998, 186/1998, 99/2002),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69/1997, 25/2002, 9/2003).</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300/1999 y 42/2000, entre otros).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lleva a declarar procedente la suspensión de la ejecución de la pena privativa de libertad impuesta (arresto de dos fines de semana), atendida la escasa duración de la misma y el tiempo que requiere la sustanciación de un proceso constitucional como el presente, pues en caso de no acceder a la solicitada suspensión se podría ocasionar un perjuicio irreparable al demandante de amparo, lo que dejaría en entredicho la eficacia de un eventual fallo estimatorio. Ello no obstante, y sin desconocer el valor de ejemplaridad asociado al cumplimiento de penas impuestas, como reproche punitivo para este tipo de conductas, hemos de considerar que no concurren en este caso, a efectos de denegar la suspensión solicitada, circunstancias singulares, tales como las que se daban en el ATC 53/2003, dictado en la pieza de suspensión del recurso de amparo núm.  1926/2002, en que el demandante de amparo fue condenado a la pena privativa de libertad de tres fines de semana de arresto y a la prohibición de aproximarse a la víctima durante seis meses, oponiéndose el Ministerio Fiscal a la suspensión de esta pena de alejamiento, dada su finalidad y objeto de proteger la integridad física de la víctima de la infracción penal, circunstancia que fue determinante para que esta Sala denegase la adopción de la medida cautelar en aquel proceso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procede, sin embargo, la suspensión del fallo condenatorio en lo que se refiere a la imposición de las costas procesales, a cuyo abono se condena al demandante en amparo en una tercera parte de las causadas en ambas instancias del juicio de faltas; y ello de conformidad con el consolidado criterio de este Tribunal, según el cual, al tratarse de una condena de contenido exclusivamente económico o patrimonial, los perjuicios anejos a su ejecución son perfectamente reparables en el caso de una eventual estimación del recurso de amparo (AATC 152/1996, 371/1996, 91/1997, 181/1998, 182/1998, 273/1998, 189/2000, 193/2000, 204/2000, 106/2002).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Sentencia dictada por la Sección séptima de la Audiencia Provincial de Barcelona el 30 de octubre de 2002, exclusivamente en lo relativo a la pena privativa de libertad de arresto de dos fines de semana.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