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5356-2009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5356-2009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junio de 2009 se registró en este Tribunal Constitucional oficio librado por el Juzgado de lo Contencioso-Administrativo núm. 2 de Alicante, fechado el anterior día 2, al que se acompaña Auto del mismo órgano jurisdiccional de 14 de mayo de 2009 por el que se plantea cuestión de inconstitucionalidad en relación con el apartado tercero de la disposición transitoria 15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403-2007, en el que una funcionaria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Por providencia de 10 de mayo de 2007 el Juzgado de lo Contencioso-Administrativo núm. 2 de Alicante acordó la tramitación de la demanda por el procedimiento abreviado, señalando para la celebración de la audiencia las once horas del día 24 de febrero de 2009. </w:t>
      </w:r>
    </w:p>
    <w:p w:rsidRPr="00C21FFE" w:rsidR="00AD51A7" w:rsidRDefault="00AD51A7">
      <w:pPr>
        <w:rPr/>
      </w:pPr>
      <w:r w:rsidRPr="&lt;w:rPr xmlns:w=&quot;http://schemas.openxmlformats.org/wordprocessingml/2006/main&quot;&gt;&lt;w:lang w:val=&quot;es-ES_tradnl&quot; /&gt;&lt;/w:rPr&gt;">
        <w:rPr/>
        <w:t xml:space="preserve">Con fecha 6 de abril de 2009 el Juzgado dictó nueva providencia en la que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Evacuando el trámite conferido el Ministerio Fiscal y la demandante manifestaron su opinión favorable al planteamiento de la cuestión de inconstitucionalidad; la Abogada de la Generalidad Valenciana se pronunció en sentido contrario. </w:t>
      </w:r>
    </w:p>
    <w:p w:rsidRPr="00C21FFE" w:rsidR="00AD51A7" w:rsidRDefault="00AD51A7">
      <w:pPr>
        <w:rPr/>
      </w:pPr>
      <w:r w:rsidRPr="&lt;w:rPr xmlns:w=&quot;http://schemas.openxmlformats.org/wordprocessingml/2006/main&quot;&gt;&lt;w:lang w:val=&quot;es-ES_tradnl&quot; /&gt;&lt;/w:rPr&gt;">
        <w:rPr/>
        <w:t xml:space="preserve">Finalmente se elevó cuestión de inconstitucionalidad por Auto de 14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15 de la Ley Orgánica 2/2006, de 3 de mayo. Tras ello se da cuenta de las posiciones defendidas por las partes personadas y el Ministerio Fiscal en punto a la promoción de la cuestión de inconstitucionalidad, interesada por la actora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disposición transitoria 15 de la Ley Orgánica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Ley Orgánica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Tercera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29 de septiembre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sintetiza el Fiscal General del Estado la doctrina elaborada por este Tribunal Constitucional en torno a las funciones que satisface el trámite de audiencia previsto en el art. 35.2 LOTC. A este respecto señala que la providencia del Juzgado promotor de la presente cuestión de inconstitucionalidad de fecha 6 de abril de 2009, por la que procedía a la apertura de dicho trámite, “no satisfizo las exigencias que, de acuerdo con la doctrina constitucional antes reseñada, impone el art. 35.2 LOTC en orden al trámite de audiencia a las partes y al Ministerio Fiscal sobre la pertinencia de plantear la cuestión de inconstitucionalidad, dado que esa providencia ni identificó el precepto legal que levantaba dudas sobre su constitucionalidad (el apartado tercero de la disposición transitoria decimoquinta de la Ley Orgánica 2/2006, de educación), ni reseñó con qué otra norma legal podía éste colisionar, ni precisó un solo precepto constitucional que pudiera resultar vulnerado por aquella primera disposición legal”. Toda vez que esta deficiencia afectó al correcto desarrollo del trámite de audiencia interesa el Fiscal General del Estado, según ya se ha avanzado, la inadmisión de esta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 igual que hiciera en la cuestión de inconstitucionalidad núm. 5266-2009, inadmitida por el ATC 47/2010, de 14 de abril, el Juzgado de lo Contencioso-Administrativo núm. 2 de Alicante eleva cuestión de inconstitucionalidad en relación con el</w:t>
      </w:r>
    </w:p>
    <w:p w:rsidRPr="00C21FFE" w:rsidR="00AD51A7" w:rsidRDefault="00AD51A7">
      <w:pPr>
        <w:rPr/>
      </w:pPr>
      <w:r w:rsidRPr="&lt;w:rPr xmlns:w=&quot;http://schemas.openxmlformats.org/wordprocessingml/2006/main&quot;&gt;&lt;w:lang w:val=&quot;es-ES_tradnl&quot; /&gt;&lt;/w:rPr&gt;">
        <w:rPr/>
        <w:t xml:space="preserve">apartado tercero de la disposición transitoria decimoquinta de la Ley Orgánica 2/2006, de 3 de mayo, de educación. Y como sucediera en aquel proceso debemos acordar ahora la inadmisión a trámite de la presente cuestión de inconstitucionalidad por</w:t>
      </w:r>
    </w:p>
    <w:p w:rsidRPr="00C21FFE" w:rsidR="00AD51A7" w:rsidRDefault="00AD51A7">
      <w:pPr>
        <w:rPr/>
      </w:pPr>
      <w:r w:rsidRPr="&lt;w:rPr xmlns:w=&quot;http://schemas.openxmlformats.org/wordprocessingml/2006/main&quot;&gt;&lt;w:lang w:val=&quot;es-ES_tradnl&quot; /&gt;&lt;/w:rPr&gt;">
        <w:rPr/>
        <w:t xml:space="preserve">inadecuada realización del denominado juicio de relevancia.</w:t>
      </w:r>
    </w:p>
    <w:p w:rsidRPr="00C21FFE" w:rsidR="00AD51A7" w:rsidRDefault="00AD51A7">
      <w:pPr>
        <w:rPr/>
      </w:pPr>
      <w:r w:rsidRPr="&lt;w:rPr xmlns:w=&quot;http://schemas.openxmlformats.org/wordprocessingml/2006/main&quot;&gt;&lt;w:lang w:val=&quot;es-ES_tradnl&quot; /&gt;&lt;/w:rPr&gt;">
        <w:rPr/>
        <w:t xml:space="preserve">En concreto, apreciamos nuevamente que “el Auto de planteamiento de la presente cuestión de inconstitucionalidad está ayuno de toda argumentación que explique la vinculación existente entre la validez de la norma legal cuestionada y la respuesta que haya de darse a la pretensión ejercitada por la actora” (ATC 47/2010, de 14 de abril, FJ 3). Nos hallamos, una vez más, ante una pretensión que se concreta, en los términos del suplico de la demanda formulada en el proceso contencioso-administrativo, en la petición de que el órgano judicial -previo planteamiento de la cuestión de inconstitucionalidad- dicte Sentencia anulatoria de la resolución administrativa impugnada y declarativa del derecho de la actora a la misma antigüedad en el cuerpo de profesores de enseñanza secundaria que la reconocida a quienes superen el proceso regulado en el apartado tercero de la disposición transitoria decimoquinta de la Ley Orgánica 2/2006, de 3 de mayo, de educación. De igual modo una vez más hemos de indicar que este precepto legal “regula la situación de otros funcionarios docentes distintos de la actora en el proceso contencioso-administrativo a quo, sin que se explique en el Auto de planteamiento de la cuestión de qué modo una eventual declaración de inconstitucionalidad del precepto legal acarrearía la estimación de la pretensión deducida en vía contencioso-administrativa.</w:t>
      </w:r>
    </w:p>
    <w:p w:rsidRPr="00C21FFE" w:rsidR="00AD51A7" w:rsidRDefault="00AD51A7">
      <w:pPr>
        <w:rPr/>
      </w:pPr>
      <w:r w:rsidRPr="&lt;w:rPr xmlns:w=&quot;http://schemas.openxmlformats.org/wordprocessingml/2006/main&quot;&gt;&lt;w:lang w:val=&quot;es-ES_tradnl&quot; /&gt;&lt;/w:rPr&gt;">
        <w:rPr/>
        <w:t xml:space="preserve">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 (ATC 47/2010, de 14 de abril, loc. cit.).</w:t>
      </w:r>
    </w:p>
    <w:p w:rsidRPr="00C21FFE" w:rsidR="00AD51A7" w:rsidRDefault="00AD51A7">
      <w:pPr>
        <w:rPr/>
      </w:pPr>
      <w:r w:rsidRPr="&lt;w:rPr xmlns:w=&quot;http://schemas.openxmlformats.org/wordprocessingml/2006/main&quot;&gt;&lt;w:lang w:val=&quot;es-ES_tradnl&quot; /&gt;&lt;/w:rPr&gt;">
        <w:rPr/>
        <w:t xml:space="preserve">A mayor abundamiento interesa reiterar que esa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Sin embargo “en el Auto de planteamiento de la cuestión ni tan siquiera se apunta este análisis de una norma legal que no emplea ninguna de las categorías enumeradas en el art. 14 CE para delimitar su ámbito de aplicación.” (ATC 47/2010, de 14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