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2.069/92, promovido por don Angel López Brea, representado por el Procurador de los Tribunales don Juan Antonio García San Miguel Orueta y asistido por el Letrado don José Manuel Gómez Robles, contra la Sentencia de la Audiencia Provincial de Alicante de 17 de julio de 1992. Han sido parte el Colegio Oficial de Agentes de la Propiedad Inmobiliaria de Alicante, representado por el Procurador de los Tribunales don Federico J. de Olivares Santiago y asistido por el Letrado don Jorge Jordana de Pozas, y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1992, el Procurador de los Tribunales don Juan Antonio García San Miguel Orueta, en nombre y representación de don Angel López Brea, interpuso recurso de amparo contra la Sentencia de la Sección Primera de la Audiencia Provincial de esa misma ciudad, de fecha 17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28 de abril de 1992, el Juzgado de lo Penal núm. 4 de Alicante dictó una Sentencia en la que absolvía al hoy demandante de amparo del delito de intrusismo que le había sido imputado. </w:t>
      </w:r>
    </w:p>
    <w:p w:rsidRPr="00C21FFE" w:rsidR="00F31FAF" w:rsidRDefault="00356547">
      <w:pPr>
        <w:rPr/>
      </w:pPr>
      <w:r w:rsidRPr="&lt;w:rPr xmlns:w=&quot;http://schemas.openxmlformats.org/wordprocessingml/2006/main&quot;&gt;&lt;w:lang w:val=&quot;es-ES_tradnl&quot; /&gt;&lt;/w:rPr&gt;">
        <w:rPr/>
        <w:t xml:space="preserve">b) Presentado por el Ministerio Fiscal y por la acusación particular recurso de apelación contra la anterior resolución, fue revocada por la Sentencia de la Sección Primera de la Audiencia Provincial de Alicante de 17 de julio de 1992, notificada al recurrente el día 21 de ese mismo mes y año. En dicha Sentencia se condenaba a don Angel López Brea, como autor de un delito de intrusismo del art. 321.1 del Código penal, a la pena de seis meses y un día de prisión menor y al pago de las costas del juicio con inclusión de las causadas por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 Sentencia dictada en sede de apelación ha vulnerado sus derechos a la igualdad ante la Ley, a la tutela judicial efectiva y a no padecer indefensión y a la utilización de los medios de prueba pertinentes, respectivamente reconocidos en los arts. 14 y 24.1 y 2 de la C.E., así como el principio de legalidad penal consagrado en el art. 25.1 de la C.E. En consecuencia, pide a este Tribunal que anule la resolución recurrida y que, entretanto, suspenda la ejecución de la misma pues, de lo contrario, el amparo, caso de concederse, habría perdido su finalidad. </w:t>
      </w:r>
    </w:p>
    <w:p w:rsidRPr="00C21FFE" w:rsidR="00F31FAF" w:rsidRDefault="00356547">
      <w:pPr>
        <w:rPr/>
      </w:pPr>
      <w:r w:rsidRPr="&lt;w:rPr xmlns:w=&quot;http://schemas.openxmlformats.org/wordprocessingml/2006/main&quot;&gt;&lt;w:lang w:val=&quot;es-ES_tradnl&quot; /&gt;&lt;/w:rPr&gt;">
        <w:rPr/>
        <w:t xml:space="preserve">La argumentación que en apoyo de dichos motivos aporta la demanda es muy similar a la contenida en el recurso de amparo núm. 529/92, con la diferencia de que, en este caso, tanto la resolución dictada en instancia como el demandante se refieren ya a la Sentencia del TJCE de 28 de enero de 1992, dictada en respuesta a una cuestión prejudicial planteada en relación con la Directiva 67/43/CEE.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25.1 de la C.E., se alega en la demanda que el recurrente ha sido condenado en virtud de una interpretación extensiva del art. 321 del Código Penal. Pues cuando dicho precepto alude a la ejecución de actos propios de una profesión sin estar en posesión del correspondiente "título oficial", es claro que está pensando en un "título académico" y no en cualquier otro tipo de título que, aun siendo oficial, no tenga esta cualidad específica. Interpretación que no sólo es la mayoritariamente acogida por la doctrina penal, sino que viene avalada por el origen histórico de esta disposición, y más concretamente, por la Disposición quinta de la Ley de Bases de 23 de diciembre de 1961 en la que se hablaba de "título académico oficial". De manera que, al no ser el título de Agente de la Propiedad Inmobiliaria un título académico, como demuestra el hecho de que quien lo expida sea el MOPU y de que puedan acceder a su obtención incluso los Profesores Mercantiles, no quedaría amparado por la mencionada disposición, cuya ratio legis no es otra que la de proteger aquellas profesiones para cuyo ejercicio se requiere una alta cualificación. Por todo lo cual debe concluirse que las Sentencias recurridas, al calificar los hechos como constitutivos de un delito de intrusismo, han procedido a una interpretación extensiva del art. 321 del Código penal que vendría prohibida por las consecuencias extraíbles de la vigencia del principio de legalidad en materia penal. </w:t>
      </w:r>
    </w:p>
    <w:p w:rsidRPr="00C21FFE" w:rsidR="00F31FAF" w:rsidRDefault="00356547">
      <w:pPr>
        <w:rPr/>
      </w:pPr>
      <w:r w:rsidRPr="&lt;w:rPr xmlns:w=&quot;http://schemas.openxmlformats.org/wordprocessingml/2006/main&quot;&gt;&lt;w:lang w:val=&quot;es-ES_tradnl&quot; /&gt;&lt;/w:rPr&gt;">
        <w:rPr/>
        <w:t xml:space="preserve">Finalmente, la pretendida vulneración del principio de igualdad ante la Ley viene fundamentada en la existencia de una serie de resoluciones judiciales firmes en las que se ha procedido a archivar actuaciones o a decretar la absolución de los procesados, todos ellos Gestores Intermediarios para la Promoción de Edificación (G.I.P.E.S.) como el recurrente, del delito de intrusismo que se les imputaba, por considerar que su conducta no cumple el tipo del art. 321 al no ser el título de Agente de la Propiedad Inmobiliaria un "título oficial" en el sentido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1992, la Sección Segunda acordó admitir a trámite la presente demanda de amparo y requerir a los órganos judiciales de instancia y apelación para que, en el término de diez días, remitiesen a este Tribunal testimonio del conjunto de las actuaciones y emplazasen a cuantos habían sido parte en el proceso judicial. En otra providencia de esa misma se acordó asimismo formar la oportuna pieza separada de suspensión y, de conformidad con lo dispuesto en el art. 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 de octubre de 1992, la representación del recurrente señalaba que, de no acordarse la suspensión solicitada, el amparo, caso de concederse, habría perdido su finalidad. Por su parte, el Ministerio Fiscal, en escrito registrado en este Tribunal el 6 de octubre de 1992,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13 de octubre de 1992, la Sala Primera, en la pieza de suspensión sustanciada, dictó un Auto por el que acordaba suspender la ejecución de la pena privativa de libertad y de las accesorias impuestas al recurrente por la Sentencia de la Audiencia Provincial de Alicante de 19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noviembre de 1992, la Sección Segunda acordó tener por personado en el procedimiento al Procurador de los Tribunales don Federico J.Olivares Santiago, en nombre y representación del Colegio Oficial de Agentes de la Propiedad Inmobiliaria de Alicante, y por recibidas las actuaciones remitidas, así como dar vista de las mismasa las partes personadas y al Ministerio Fiscal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4 de diciembre de 1992, el Procurador de los Tribunales don Federico J.Olivares Santiago, en nombre y representación del Colegio Oficial de Agentes de la Propiedad Inmobiliaria de Alicante, manifestaba , en primer lugar, que los derechos fundamentales cuya vulneración aduce el recurrente no fueron formalmente invocados en el proceso, lo que ya de por sí constituiría motivo suficiente para inadmitir el presente recurso. Por otra parte, se hacía constar que en la demanda de amparo se había silenciado el hecho de que, a instancia del Sr.López Brea, el Juzgado de lo Penal núm. 4 de Alicante planteó una cuestión prejudicial ante el Tribunal de Justicia de las Comunidades Europeas, resuelta en sentido negativo a sus pretensiones por Sentencia de 28 de enero de 1992. Finalmente, se rechazaba que la Sentencia recurrida hubiera incurrido en vulneración de los principios de igualdad ante la Ley y de legalidad penal, resaltándose, respecto de la primera de dichas pretendidas vulneraciones, distintas Sentencias del Tribunal Supremo en las que se consideró aplicable el art.321.1 C.P.en supuestos idénticos al enjuiciado, y señalándose, respecto de la segunda, que la utilización de la técnica de las normas penales en blanco es perfectamente compatible con las exigencias derivadas del art.321.1 C.P., tal y como ha declarado este Tribunal. </w:t>
      </w:r>
    </w:p>
    <w:p w:rsidRPr="00C21FFE" w:rsidR="00F31FAF" w:rsidRDefault="00356547">
      <w:pPr>
        <w:rPr/>
      </w:pPr>
      <w:r w:rsidRPr="&lt;w:rPr xmlns:w=&quot;http://schemas.openxmlformats.org/wordprocessingml/2006/main&quot;&gt;&lt;w:lang w:val=&quot;es-ES_tradnl&quot; /&gt;&lt;/w:rPr&gt;">
        <w:rPr/>
        <w:t xml:space="preserve">Por su parte el recurrente, en escrito registrado en este Tribunal el 9 de diciembre de 1992, insistía sustancialmente en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23 de noviembre de 1992, el Ministerio Fiscal se opone a todos y cada uno de los motivos invocados por la representación del recurrente e interesa, en consecuencia, la desestimación del presente recurso de amparo,sobre la base de las consideraciones ya expuestas en idéntico trámite en relación con los recursos de amparo núms.529/92, 288/92, 550/92, 1.173/92 y 1.633/92, a los cuales expresamente se remite.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se decide,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 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Angel López Brea,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4 de Alicante, con fecha 28 de abril de 1992, y por la Audiencia Provincial de esa misma ciudad, con fecha de 17 de julio de 1992.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