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6190-2009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22 de diciembre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julio de 2009, la Procuradora de los Tribunales doña María del Mar Gómez Rodríguez, en nombre y representación de don Miguel Fernández Fernández, interpuso recurso de amparo contra la Sentencia de 7 de mayo de 2009 dictada por la Sección Segunda de la Audiencia Provincial de Alicante, así como contra la Sentencia de 30 de septiembre de 2008 del Juzgado de Menores núm. 2 de Alicante, de la que traía causa la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Sentencia del Juzgado de menores núm. 2 de Alicante impuso al recurrente en amparo, como autor criminalmente responsable de un delito contra la salud pública (art. 368, inciso primero, del Código penal), la medida consistente en quince meses de internamiento en régimen semiabierto, de los cuales los tres últimos se cumplirían en régimen de libertad vigilada. Razonaba el juzgador que la comisión del delito resultaba del contenido de las grabaciones telefónicas que le fueron intervenidas al menor con autorización judicial; grabaciones que evidenciaban que el día de autos su madre, asustada por la detención del abuelo del menor, entregó a éste una bolsa con hachís y cocaína para que la trasportara a otro domicilio, acto de tráfico que llevó a cabo efectivamente, según se desprendería de los testimonios de tres agentes de la Policía Nacional que participaron en el operativo policial.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condenado interpuso en tiempo y forma recurso de apelación. Alegaba la vulneración del derecho a la tutela judicial efectiva (art. 24.1 CE) y el derecho al secreto de las comunicaciones (art. 18.3 CE), ya que no se incorporaron a las actuaciones ni la solicitud de intervención de su teléfono, ni el Auto ordenando dicha intervención o su prórroga, por lo que, al haber sido tenidas en cuenta las grabaciones, sirviendo de fundamento para la Sentencia condenatoria, se habría ocasionado la lesión de aquellos derechos. Asimismo, aducía la vulneración del derecho a la presunción de inocencia (art. 24.2 CE) ya que las declaraciones de los policías nacionales que depusieron en el acto del plenario, en contra de lo declarado por los órganos judiciales, coincidían en que no vigilaron al menor y no observaron cómo salía de las viviendas entre las que se le acusa haber realizado el trasporte de las sustancias.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 la Audiencia Provincial de Alicante, tras recordar con profusa cita de jurisprudencia de este Tribunal la doctrina constitucional sobre la validez de las escuchas telefónicas, tanto en la decisión de intervención, como en su ejecución policial y en el control judicial de su ejecución (fundamento de Derecho segundo), señala en el fundamento de Derecho tercero que aunque “por omisión no justificada han dejado de aportarse a las actuaciones el auto inicial acordando las escuchas telefónicas y algunas de sus prórrogas, figura sin embargo el Auto de 7 de junio de 2007 en el que se decreta la prórroga de los diferentes teléfonos, cuya intervención iba a dar lugar a una serie de conversaciones que llevaría a la ocupación de la droga (folios 332 a 347). En consecuencia, aun cuando no existe el Auto inicial, se considera que el Auto de 7 de Junio de 2007, testimoniado en las actuaciones, reúne todos los requisitos para legitimar la intervención telefónica, en concreto la existencia de indicios acreditativos de que una serie de personas se dedicaban al tráfico de drogas, unos como distribuidores, otros encargados de la venta directa y otros de almacenamiento y transporte. La intervención es una medida adecuada y proporcional al fin que se persigue, dada la gravedad del delito de tráfico de drogas cometido, existiendo un control judicial tal como se acuerda en la parte dispositiva del Auto. Se considera, por tanto, que no nos hallamos ante un supuesto de escuchas telefónicas que carezcan de cobertura judicial y que deban determinar la nulidad de las mismas, por lo que no se ha vulnerado el derecho fundamental al secreto de las comunicaciones consagrado en el art. 18.3 de la CE”. Junto a ello, hacía referencia la Sentencia a los testimonios de los policías nacionales en el acto de la vista, que unidos a las conclusiones extraídas de las grabaciones telefónicas y de las diligencias de entrada y registro, confirmarían los hechos y la corrección de la calificación jurídica de los mismos en la Sentencia de instancia, que se confirma por consiguiente en la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correspondencia con lo alegado en el recurso de apelación, el recurrente en amparo aduce en su demanda la vulneración del derecho a la tutela judicial efectiva (art. 24.1 CE), el derecho al secreto de las comunicaciones (art. 18.3 CE) y el derecho a la presunción de inocencia (art. 24.2 CE). Observa que la presente causa se incoó por desglose de otra causa también seguida por delito contra la salud pública, y que en esta última causa constaban el Auto inicial y las prórrogas de las intervenciones telefónicas que no se han incorporado a los autos actuales, como reconoce la propia Audiencia Provincial en la Sentencia impugnada. Esa circunstancia, a su juicio, vicia de nulidad la escuchas telefónicas obrantes en autos, las transcripciones de las mismas y el valor probatorio que se les ha otorgado, ya que la ausencia denunciada impide al juzgador efectuar un control judicial, y a las partes hacer alegaciones sobre la adecuación de las intervenciones telefónicas a los criterios constitucionales, quebrando con ello el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vulneración del derecho a la presunción de inocencia, el recurso de amparo sostiene que del acta del juicio oral se infiere que los agentes de policía ni vigilaron ni vieron al menor salir de las viviendas entre las que supuestamente realizó el transporte de las sustancias estupefacientes. Por lo demás, añade, tampoco de las grabaciones telefónicas se deduce la conclusión de la participación del menor en los hechos. Por todo lo cual estima vulnerado 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por providencia de 22 de diciembre de 2009, inadmitió el recurso de amparo por no apreciar la especial trascendencia constitucional que, como condición para la admisión de un recurso de amparo, requiere el art. 50.1 b)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contra la citada providencia de inadmisión, registró escrito de recurso de súplica el 9 de febrero de 2010. Razona que el Auto inicial adoptando la medida de intervención, así como algún otro posterior resolviendo su prórroga, no se incorporaron al procedimiento, de modo que ni el Juez de Menores, en la instancia, ni la Audiencia Provincial, en la apelación, pudieron valorar el cumplimiento de las exigencias constitucionales en el Auto que acordó la intervención, ni tampoco en algunos de los posteriores que ordenaron las prórrogas; situación que, a su criterio, revela una sólida apariencia de lesión si se atiende a la jurisprudencia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refiriéndose al contenido estricto de la providencia recurrida, el recurso de súplica señala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requisito de la especial trascendencia constitucional, la STC 155/2009, contempla en su FJ 2 entre otros supuestos que suponen el cumplimiento de dicha exigencia, el comprendido en el siguiente apartado: ‘f) o en el caso de que un órgano judicial incurra en una negativa manifiesta del deber de acatamiento de la doctrina del Tribunal Constitucional (art. 5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añade a renglón seguido: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estima la concurrencia de dicha hipótesis, y en base a ello interesa que teniendo por presentado en tiempo y forma el presente recurso, se admita y se deje sin efecto la providencia recurrida resolviéndose la admisión a trámite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Primera de este Tribunal, por diligencia de ordenación de 10 de febrero de 2010, acordó dar traslado del recurso de súplica para alegaciones del demandante (art. 93.2 LOTC), quien por escrito de su representación procesal evacuó el trámite el 17 de febrero de 2010, adhiriéndose a lo alegado en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afirmar que no pueden descartarse las vulneraciones denunciadas por el demandante, el Ministerio Fiscal fundamenta su recurso de súplica en que el recurso de amparo, en contra de lo dispuesto en la providencia de inadmisión recurrida, de 22 de diciembre de 2009, tiene especial trascendencia constitucional en los términos señalados en el art. 50.1 b) de la Ley Orgánica del Tribunal Constitucional (LOTC). A su criterio, sería encuadrable en el supuesto f) del fundamento jurídico 2 de la STC 155/2009, de 25 de junio, del Pleno del Tribunal, esto es, entre aquellos casos en que un órgano judicial incurre en una negativa manifiesta del deber de acatamiento de la doctrina del Tribunal Constitucional, mereciendo por ello la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destacado que la entrada en vigor de la Ley Orgánica 6/2007, de 24 de mayo, ha supuesto una importante modificación del régimen jurídico del trámite de la admisión del recurso de amparo, por la inclusión de nuevos requisitos de procedibilidad. Entre ellos destaca el enunciado en el art. 50.1 b) LOTC, según el cual el contenido del recurso debe justificar una decisión sobre el fondo por parte del Tribunal Constitucional por su especial trascendencia constitucional, que se apreciará atendiendo a su importancia para la interpretación de la Constitución, para su aplicación o para su general eficacia, y para la determinación del contenido y alcance de los derechos fundamentales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Tomando en consideración esos tres criterios que establece el art. 50.1 b) LOTC, aquel pronunciamiento del Pleno (STC 155/2009) ha identificado una serie de supuestos en los que cabe apreciar dicha especial trascendencia constitucional, entre los que se encuentra, en efecto, el alegado por el Ministerio Fiscal, a saber: que un órgano judicial incurra en una negativa manifiesta del deber de acatamiento de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resolver el presente recurso de súplica será imprescindible hacer referencia a los términos en los que debe producirse la alegación y fundamentación de la especial trascendencia constitucional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doctrina ha definido reiteradamente ese requisito y la carga de justificación que conlleva para el recurrente, al ser el sujeto llamado a satisfacerla al iniciar el procedimiento de amparo. Pues bien, es necesario establecer ahora que esa exigencia de justificación alcanzará también al Ministerio Fiscal en casos como el actual. En efecto, en coherencia con el nuevo modelo que la Ley Orgánica 6/2007, de 24 de mayo, introduce en el régimen jurídico del trámite de la admisión del recurso de amparo, el Ministerio Fiscal deberá observar el deber de justificación de la especial trascendencia constitucional que aduzca o postule cuando, con ocasión de un recurso de súplica, cuestione la decisión previa de este Tribunal que la haya declarado no concurrente en el asunto. Por ello, cabe extender al Fiscal lo que se ha venido señalando para los recurrentes en amparo en cuanto a la obligación referida, por lo que también aquél, como dijera la STC 155/2009, “ha de satisfacer necesariamente, de acuerdo con lo dispuesto en el art. 49.1 in fine LOTC, la carga de justificar en la demanda la especial trascendencia constitucional del recurso” (fundamento jurídico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 sabido, dicha justificación constituye una exigencia ineludible; un instrumento de colaboración con la justicia constitucional. Y es algo distinto a razonar la existencia de la vulneración de un derecho fundamental (AATC 188/2008, de 21 de julio, FJ 2; 289/2008, de 22 de septiembre, FJ 2; 290/2008, de 22 de septiembre, FJ 2; 80/2009, de 9 de marzo, FJ 2; y 186/2010, de 29 de noviembre, FJ único), por lo que será necesario que en la demanda (o ahora, por parte del Ministerio Fiscal, en el recurso de súplica)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anterior, procederá la desestimación del recurso de súplica contra la providencia de inadmisión de 22 de diciembre de 2009. En dicha providencia este Tribunal apreció que el recurso carecía de la necesaria especial trascendencia constitucional exigible para su admisión. Frente a ello, el Ministerio público, que en lógica correspondencia con el deber de justificación del recurrente viene obligado a cumplir esa carga argumental o de fundamentación, se ha limitado a invocar retóricamente uno de los supuestos de especial trascendencia constitucional —el f)— del fundamento jurídico 2 de la STC 155/2009, sin aportar argumentación alguna y sin justificar, por tanto, la proyección objetiva del amparo solicitado desde ese concreto prisma al que alude (negativa manifiesta del deber de acatamiento de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razón sería por sí sola suficiente para rechazar el recurso que se formula. No obstante, convendrá añadir que lo que realmente revela el escrito del Ministerio Fiscal es su discrepancia con la proyección que las resoluciones judiciales impugnadas hicieron de la jurisprudencia constitucional al caso de autos, sin apuntar siquiera dónde se concretaría, o por qué reprocha el Fiscal, la negativa manifiesta a su cumplimiento. Porque, obvio es decirlo, la errónea interpretación o aplicación de la jurisprudencia, incluso si fuera objetivable y verificable en este caso concreto, es algo radicalmente distinto a la voluntad manifiesta de no proceder a su aplicación; algo diferente, dicho en otras palabras, a una decisión consciente de soslayarla (en ese sentido, STC 133/2011, de 18 de julio, FJ 3), elemento intencional o volitivo que caracteriza el concreto supuesto de especial trascendencia constitucional que el Ministerio Fiscal invoca. Dicha actuación resistente de los órganos judiciales ni se razona en el recurso formulado ni se advierte en las resoluciones judiciales recurridas en amparo, que, acertadas o no en su operación aplicativa de nuestra doctrina, parten expresamente de la jurisprudencia constitucional, que detalladamente reproducen, y la extienden a la resolución del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tanto por la falta de cumplimiento de la carga de justificación, como por la ausencia de evidencia alguna que revele esa intención de incumplimiento de nuestra doctrina, procede confirmar la inadmisión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22 de diciembre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