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1403-2007, promovido por don José Cándido Zubikarai Badiola, representado por el Procurador de los Tribunales don José Javier Cuevas Rivas y asistido por el Abogado don Iñaki Goioaga Llano, contra las providencias de 1 de septiembre y 16 de noviembre de 2006 y el Auto de 11 de enero de 2007 dictados por la Sección Segunda de la Sala de lo Penal de la Audiencia Nacional en la ejecutoria núm. 20-1992. Ha intervenido el Ministerio Fiscal.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febrero de 2007, el Procurador de los Tribunales don José Javier Cuevas Rivas, en nombre y representación de don José Cándido Zubikarai Badiola,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Zubikarai Badiola fue condenado por la Sala de lo Penal de la Audiencia Nacional, Sección Segunda, mediante Sentencia de 20 de octubre de 1990 (rollo de sala 26-1989, sumario 17-1989 del Juzgado Central de Instrucción núm. 2), a la pena de veintisiete años de reclusión mayor e inhabilitación absoluta durante igual tiempo por un delito de asesinato con la agravante de alevosía. Recurrida esta Sentencia en casación, fue confirmada por Sentencia de la Sala de lo Penal del Tribunal Supremo de 3 de febrero de 1992. Permanecía en prisión preventiva por esta causa desde el 20 de abril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Zubikarai Badiola fue condenado también por Sentencia de la misma Sala y Sección de la Audiencia Nacional de 24 de febrero de 1992 (procedimiento dimanante de las diligencias previas 88-1989 del Juzgado Central de Instrucción núm. 5) a la penas de ocho años de prisión mayor y multa de 200.000 pesetas, por un delito de colaboración con banda armada.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la misma Sala y Sección de 20 de octubre de 1993 se procedió, de conformidad con lo dispuesto en los arts. 17.5 y 988 de la Ley de enjuiciamiento criminal y el art. 70, regla 2, del Código penal de 1973 (CP 1973), a la refundición de las condenas impuestas al señor Zubikarai Badiola y se fijó el límite máximo de la condena total a cumplir en la duración de 30 años de privación de libertad. Dicho Auto alcanzó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refundición de condenas, el Secretario Judicial de la Sala practicó el 8 de noviembre de 1993 liquidación de las condenas impuestas al señor Zubikarai Badiola, fijando como fecha de cumplimiento definitivo el día 12 de abril de 2019, una vez descontado del total el tiempo que permaneció en prisión preventiva por dichas causas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la misma Sala y Sección de 18 de junio de 1996, asimismo firme, se acordó, conforme a las disposiciones transitorias del nuevo Código penal de 1995 (CP 1995), que no procedía revisar las penas impuestas al señor Zubikarai Badiola.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1 de septiembre de 2006, la Sección Segunda de la Sala de lo Penal de la Audiencia Nacional aprobó la propuesta de cumplimiento definitivo de condena del señor Zubikarai Badiola realizada por el centro penitenciario de Alicante II, en el que se encontraba en ese momento interno, fijando como nueva fecha de cumplimiento y excarcelación el 25 de octubre de 2011, en aplicación del criterio jurisprudencial de cómputo de la redención de penas por el trabajo en penas acumuladas establecido por la Sentencia de la Sala de lo Penal del Tribunal Supremo núm. 197/2006, de 28 de febrero, sin perjuicio de las redenciones que le pudieran ser aplicadas en su día, rechazando, al mismo tiempo, la propuesta alternativa del centro penitenciario que fijaba como fecha de licenciamiento definitivo el día 26 de octubre de 2006, resultado de aplicar el criterio de cómputo anterior 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presentado el 25 de octubre de 2006 la representación procesal del señor Zubikarai Badiola solicitó a la Sección Segunda de la Sala de lo Penal de la Audiencia Nacional su puesta en libertad, alegando que el cumplimiento definitivo de su condena se debía producir el 26 de octubre de 2006 y rechazando la aplicación del criterio establecido por la Sentencia de la Sala de lo Penal del Tribunal Supremo núm. 197/2006, de 28 de febrero, con invocación de la lesión de los principios de irretroactividad de las normas penales desfavorables y seguridad jurídica (art. 9.3 CE), del principio de igualdad (art. 14 CE), del derecho a la libertad (art. 17 CE), del derecho a la tutela judicial efectiva en la vertiente de intangibilidad de las resoluciones judiciales firmes (art. 24.1 CE), del derecho de defensa (art. 24.2 CE), y del principio de legalidad penal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providencia de 16 de noviembre de 2006 la Sección Segunda de la Sala de lo Penal de la Audiencia Nacional acordó mantener su anterior providencia de 1 de septiembre de 2006, en la que se acordó como fecha de cumplimiento definitivo de la condena del recurrente el día 25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señor Zubikarai Badiola interpuso recurso de súplica contra la providencia de 16 de noviembre de 2006, reproduciendo la petición de puesta en libertad formulada en su escrito de 25 de octubre de 2006 y reiterando la denuncia de vulneración de los mismos derechos fundamentales y principios constitucionales invocados en dicho escrito. La Sección Segunda de la Sala de lo Penal de la Audiencia Nacional dictó Auto de fecha 11 de enero de 2007, por el que, tras reiterar la aplicación al caso del nuevo criterio establecido por la citada Sentencia de la Sala de lo Penal del Tribunal Supremo núm. 197/2006, de 28 de febrero, rechazó la existencia de lesión constitucional alguna y, en su parte dispositiva, acordó desestimar el recurso de súplica interpuesto contra la resolución de 1 de septiembre de 2006, que se mantuvo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siete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del Convenio europeo para la protección de los derechos humanos y de las libertades fundamentales (CEDH) y por el art. 14.1 y 5 del Pacto internacional de derechos civiles y políticos (PIDCP), todo ello en relación con el derecho a la libertad (art. 17 CE). Sostiene el recurrente que la Audiencia Nacional acordó en las resoluciones impugnadas la aplicación de la nueva doctrina de la Sala de lo Penal del Tribunal Supremo sentada en la Sentencia núm. 197/2006, de 28 de febrero, que establece un nuevo criterio en cuanto al cómputo de las redenciones por trabajo que empeoraba la situación del reo y obliga al cumplimiento íntegro de la condena de treinta años, decisión de la que el recurrente no ha podido defenderse ni someterla a contradicción, y que compromete, en consecuencia, la imparcialidad de la Audiencia Nacional. Por otra parte, sostiene el recurrente que la Audiencia Nacional, al aplicar la nueva doctrina del Tribunal Supremo sin oírle previamente ha impedido su derecho a la segunda instancia, pues el Tribunal Constitucional es el primer órgano al que se ha podido dirigir el recurrente para reclamar frente a la indefensión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aduce la vulneración del principio de legalidad (art. 25 CE, en relación con el art. 9.3 CE), por la interpretación realizada por la Audiencia Nacional de los arts. 70.2 y 100 CP 1973, así como de los arts. 66 del reglamento de prisiones de 1956 y del art. 202 del reglamento penitenciario actual. Según el recurrente la interpretación sentada por la Sala de lo Penal del Tribunal Supremo en su Sentencia núm. 197/2006, de 28 de febrero, y aplicada en el presente caso por la Audiencia Nacional,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el recurrente la vulneración del derecho a la tutela judicial efectiva sin indefensión (art. 24.1 CE), en cuanto garantiza la intangibilidad de las resoluciones judiciales firmes, en relación con el derecho a la libertad (art. 17 CE). Sostiene el recurrente que la nueva interpretación del cómputo de las redenciones sobre la totalidad de la condena que realiza la Sala de lo Penal del Tribunal Supremo en su Sentencia núm. 197/2006, de 28 de febrero, aplicada en su caso por la Audiencia Nacional en las resoluciones impugnadas en amparo, le genera indefensión e inseguridad jurídica, puesto que las redenciones aprobadas por los Juzgados de Vigilancia Penitenciaria, intangibles y firmes, aplicadas (como se venía haciendo) al tope de treinta años, suponían una expectativa de importante acortamiento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aduce la lesión del principio de legalidad (art. 25.1 CE, en relación con el art. 9.3 CE, así como el art. 7 CEDH y el art. 15 PIDCP), por aplicación retroactiva de una ley desfavorable. Se denuncia por el recurrente que las resoluciones judiciales impugnadas, al seguir el nuevo criterio establecido por la Sala de lo Penal del Tribunal Supremo en su Sentencia núm. 197/2006, de 28 de febrero, están aplicando retroactivamente el art. 78 CP 1995 a un penado bajo el Código penal de 1973, norma ésta que el recurrente considera como ley más favorable, en la medida en que las redenciones incidían sobre la liquidación de condena, acortando el tiempo de internamiento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lesión del derecho a la igualdad en la aplicación de la ley (art. 14 CE), en relación con el art. 14 CEDH. Denuncia el recurrente que las resoluciones judiciales impugnadas incurren en un injustificado y arbitrario cambio de criterio al aplicar la Sentencia de la Sala de lo Penal del Tribunal Supremo núm. 197/2006, de 28 de febrero, que rompe con la jurisprudencia anterior al respecto,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 Añade, más específicamente, que dicho trato desigual se pone de manifiesto en relación con otro coimputado en la misma causa —el señor Urdiain Ciriza— de quien, se afirma, fue puesto en libertad definitiva el 25 de enero de 2006, pese a haber sido condenado por los mismos hechos y a las mismas penas, lo que pondría de relieve que a él sí se le han aplicado los beneficios penitenciarios con otra forma de cómputo.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alega la vulneración del derecho a la libertad (art. 17.1 CE), en relación con los arts. 5 y 7.1 CEDH y los arts. 9.1 y 5 y 15.1 PIDCP. Tras resaltar que, conforme a la doctrina de este Tribunal, la redención de penas por el trabajo afecta al derecho a la libertad personal, se sostiene por el recurrente, con cita del voto particular a la Sentencia de la Sala de lo Penal del Tribunal Supremo núm. 197/2006, de 20 de febrero, que el mencionado cambio de criterio jurisprudencial contra reo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art. 25.2 CE, en relación con las “Reglas mínimas para tratamiento de los reclusos” elaboradas en el primer Congreso de las Naciones Unidas sobre prevención del delito y tratamiento del delincuente (Ginebra, 1955) y el art. 10.3 PIDCP.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28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11 de abril de 2007, el Procurador de los Tribunales don José Javier Cuevas Rivas, en nombre y representación del demandante de amparo, solicitó la suspensión de las resoluciones impugnadas al considerar que la ejecución ocasiona un perjuicio que haría perder al amparo su finalidad ya que se encuentra en prisión, cumpliendo una condena más allá del límite máximo establecido en el art. 70.2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25 de mayo de 2007 la Sala Primera de este Tribunal acordó la admisión a trámite de la demanda de amparo y, a tenor de lo dispuesto en el art. 51 de la Ley Orgánica del Tribunal Constitucional (LOTC), requerir atentamente a la Sección Segunda de la Sala de lo Penal de la Audiencia Nacional para que en el plazo de diez días remitiera testimonio de la ejecutoria núm. 20-1992 (dimanante del sumario 17-1989 del Juzgado Central de Instrucción núm. 2),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Concluida la tramitación del incidente, la Sala Primera acordó denegar la suspensión interesada por ATC 366/2007,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18 de julio de 2007 se tuvo por recibido el testimonio de las actuaciones remitido por la Sección Segunda de la Sala de lo Penal de la Audiencia Nacional, y asimismo se procedió, conforme a lo establecido en el art. 52.1 LOTC, a dar vista de las actuaciones por plazo común de veinte días al Ministerio Fiscal y a las partes personadas para presentar las alegaciones que estimasen pertinentes. Dicho plazo fue ampliado por otros veinte días en virtud de la diligencia de ordenación del Secretario de Justicia de la Sala Primera de 8 de noviembre de 2007, como consecuencia de la aportación por la representación procesal del recurrente de las copias de las resoluciones judiciales que le fueron requeridas, a instancias del Ministerio Fiscal por diligencia de ordenación del Secretario de Justicia de la Sala Primera de 15 de octubre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en este Tribunal el 12 de diciembre de 2007, en el que ratifica las formuladas en la demanda de amparo, las cuales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en este Tribunal su escrito de alegaciones el 12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concurre en el presente caso el óbice de falta de invocación formal en el proceso de los derechos fundamentales que se consideran vulnerados tan pronto como, una vez producida la vulneración, hubiera lugar a ello [art. 44.1 c) LOTC], lo que debe determinar la inadmisión del recurso de amparo (SSTC 171/1992, 153/1999 y 132/2006, por todas). Ello es así por cuanto el recurrente no interpuso recurso alguno contra la providencia de 1 de septiembre de 2006 de la Sección Segunda de la Sala de lo Penal de la Audiencia Nacional (notificada el siguiente 4 de septiembre a su representación procesal) por la que se fijó como fecha de cumplimiento definitivo de su condena el 25 de octubre de 2011, en aplicación del criterio establecido por la Sentencia de la Sala de lo Penal del Tribunal Supremo núm. 197/2006, de 28 de febrero. Dicha providencia, que se recurre per saltum en amparo, es la que ocasiona la pretendida lesión de los derechos fundamentales que se alegan en la demanda de amparo, sin que el incumplimiento del requisito establecido en el art. 44.1 c) LOTC pueda entenderse sanado por la estrategia procesal posterior del recurrente de provocar una nueva resolución (la providencia de 16 de noviembre de 2006, esta sí recurrida en súplica), confirmatoria de la precedente, mediante la presentación el 25 de octubre de 2006 del escrito solicitando a dicha Sala y Sección su puesta en libertad por cumplimiento definitivo de su condena el 26 de octubre de 2006, rechazando la aplicación del criterio establecido por la referida Sentencia del Tribunal Supremo núm. 197/2006, e invocando los derechos fundamentales que considera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entiende el Fiscal que, al haber consentido el recurrente la providencia de 1 de septiembre de 2006, concurre también el óbice de falta de agotamiento de los recursos utilizables dentro de la vía judicial [art. 44.1 a) LOTC], lo que debe conducir igualmente a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este Tribunal no comparta la apreciación sobre la existencia de los referidos óbices de inadmisibilidad, procede a continuación el Fiscal a analizar los motivos de la demanda de amparo, considerando que los numerados como segundo, tercero y sexto constituyen la médula del amparo que se solicita, mientras que los motivos de amparo restantes carecen de fundamento y deben ser rechazados, según el Fiscal,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ante todo debe ser rechazada la pretendida vulneración del art. 25.2 CE (motivo séptimo de amparo) porque, como reiteradamente ha destacado este Tribunal, dicho precepto constitucional no contiene un derecho fundamental del ciudadano susceptible de ser invocado en amparo, sino más bien un mandato dirigido al legislador para orientar la política penal y penitenciaria con objeto de que configure las sanciones penales para que cumplan estos fines de reinserción rehabilitación establecidos en la Constitución,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asimismo de fundamento la queja del recurrente referida a la infracción del derecho a la tutela judicial efectiva, a la que asocia la de sus derechos de defensa, a ser informado de la acusación, a un proceso público y con todas las garantías y a un juicio justo, todo ello en relación con el derecho a la libertad, porque la Audiencia Nacional no le dio trámite de audiencia antes de dictar la providencia que acordó la aplicación de la nueva doctrina establecida por la Sala de lo Penal del Tribunal Supremo en su Sentencia núm. 197/2006, de 28 de febrero (motivo de amparo primero), pues lo cierto es que el recurrente tuvo la efectiva oportunidad de ser oído, en primer lugar cuando formuló su petición de libertad mediante el escrito que presentó el 25 de octubre de 2006, y luego al interponer su recurso de súplica contra la providencia de 16 de noviembre de 2006. En cuanto a la imposibilidad de recurrir en casación, la queja carece asimismo de fundamento, pues no es el órgano judicial quien le ha vedado de un recurso, legalmente inexistente, a lo que cabe añadir que la exigencia de doble instancia penal lo es para Sentencias penales condenatorias, no para controversias sobre la ejecución de una condena,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vulneración del principio de legalidad penal conectado al de irretroactividad de las normas penales y restrictivas de derechos (motivo de amparo cuarto), pues no tiene fundamento alguno sostener que se han vulnerado dicho principio de irretroactividad de la ley penal por haber hecho aplicación del contenido del art. 78 CP 1995 bajo el ropaje aparente del art. 70.2 CP 1973, toda vez que el precepto que se ha aplicado ha sido siempre el art. 70.2 CP 1973, de vigencia al tiempo de comisión de los hechos, y sobre el que ha recaído la interpretación sentada en la Sentencia de la Sala de lo Penal del Tribunal Supremo núm. 197/2006, de 28 de febrero, y no el art. 78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cabe apreciar lesión del derecho fundamental a la igualdad en la aplicación de la ley que garantiza el art. 14 CE (motivo de amparo quinto), ante todo porque el órgano judicial que ha dictado las resoluciones impugnadas en amparo es distinto del que ha dictado la Sentencia cuya doctrina ha generado, supuestamente, la situación personal discriminatoria; y, en segundo término porque, aun cuando hubiera existido en la Sala de lo Penal del Tribunal Supremo el criterio de apartarse de una anterior línea jurisprudencial uniforme, no cabe sino reconocer que la Sentencia en cuestión se fundamenta en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resulta relevante según el Fiscal, como se desprende de los motivos segundo, tercero y sexto de la demanda de amparo, es la aplicación del nuevo criterio jurisprudencial surgido de la citada Sentencia de la Sala de lo Penal del Tribunal Supremo núm. 197/2006, de 28 de febrero, a situaciones ya reconocidas por resoluciones firmes, en referencia al Auto de 20 de octubre de 1993 de la Sección Segunda de la Sala de lo Penal de la Audiencia Nacional que refundió las condenas impuestas al recurrente y señaló como pena única a cumplir la de treinta años, así como a las liquidaciones de condena que siguieron a ese Auto con aplicación de las redenciones que se iban produciendo (antes de dictarse las resoluciones judiciales impugnadas en amparo), lo que resulta perjudicial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firmeza de las referidas resoluciones impide, a juicio del Fiscal, la revisión de ese criterio en virtud de una jurisprudencia posterior porque ello rompe con las legítimas expectativas del interno y lesiona su derecho a la intangibilidad de las resoluciones judiciales firmes, que forma parte del derecho a la tutela judicial efectiva garantizado por el art. 24.1 CE, y supone asimismo una interpretación retroactiva desfavorable para el reo en la ejecución de las penas, lo que determina la vulneración del principio de legalidad penal (art. 25.1 CE). A estas vulneraciones debe añadirse, según el Fiscal, y como consecuencia inexcusable de las mismas, la vulneración del derecho a la libertad personal (art. 17.1 CE), por cuanto el recurrente, en vez de obtener en la fecha prevista el licenciamiento definitivo de su condena, lo obtendría en fecha muy posterior por aplicación de esa nueva y desfavorable interpretación de la normativa realizada por la Sala de lo Penal del Tribunal Supremo en su Sentencia núm. 197/2006, de 28 de febrero, aplicada por la Audiencia Nacional en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con carácter principal, la inadmisión del recurso de amparo por falta de invocación formal en el proceso de los derechos fundamentales que se consideran vulnerados y por falta de agotamiento de los recursos utilizables dentro de la vía judicial [art. 50.1 a) LOTC, en relación con los arts. 44.1 a) y c) LOTC, en la redacción anterior a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de entenderse que no concurren los referidos óbices, el Fiscal interesa la estimación parcial del amparo, en lo referente a declarar vulnerado el derecho a la tutela judicial efectiva en su vertiente intangibilidad de las resoluciones judiciales firmes (art. 24.1 CE), en conexión con el derecho a la irretroactividad de interpretaciones desfavorables para el reo (art. 25.1 CE) y el derecho a la libertad personal (art. 17.1 CE), procediendo desestimar la demanda de amparo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otorgamiento del amparo ha de ser, según el Fiscal, la anulación de las providencias y Auto impugnados, para que se dicte nueva resolución por la Sección Tercera de la Sala de lo Penal de la Audiencia Nacional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junio de 2011, el Pleno, de conformidad con lo establecido en el art. 10.1 n) LOTC y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2012, se acordó señalar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11 de enero de 2007, de la Sección Segunda de la Sala de lo Penal de la Audiencia Nacional, que desestimó el recurso de súplica presentado contra la anterior providencia de 1 de septiembre de 2006 que acordó haber lugar a aprobar el cumplimiento definitivo de la pena impuesta al demandante con fecha 25 de octubre de 2011, sin perjuicio de las redenciones que le pudieran ser aplicadas en su día, conforme al criterio de la Sentencia núm. 197/2006, de 28 de febrero, de la Sala Segunda del Tribunal Supremo. Según dicha Sentencia, en caso de penas acumuladas la redención de penas por el trabajo obtenida ha de computarse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de las infracciones y sanciones (art. 25.1 y 2 CE), a la libertad personal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inadmisión del recurso por concurrir dos óbices procesales: la tempestiva invocación de las lesiones aducidas tan pronto se produjeron y la falta de agotamiento de la vía judicial previa pues, en su opinión, el demandante se aquietó con la resolución de 1 de septiembre de 2006 que fijó la fecha de su licenciamiento definitivo en octubre de 2011. Subsidiariamente, para el caso de que no se apreciase la existencia de los óbices procesales alegados, apoya la estimación del recurso presentado, por entender que la aplicación del nuevo criterio jurisprudencial fijado en la referida Sentencia 197/2006 del Tribunal Supremo, supone la vulneración de los derechos fundamentales consagrados en los arts. 17.1, 24.1 y 25.1 CE, por afectar a situaciones ya reconocidas por resoluciones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actuaciones recabadas del Tribunal sentenciador nos impide apreciar los óbices de procedibilidad aducidos por el Ministerio Fiscal en su escrito de alegaciones basados en haber consentido el penado la providencia de 1 de septiembre de 2006 que, como se ha dicho, fijó la fecha de su licenciamiento definitivo en el mes de octubre de 2011. Basta la simple lectura del Auto de 11 de enero de 2007, que el recurrente aduce como resolución que puso fin a la vía judicial previa, para constatar que, frente a lo aducido por el Ministerio Fiscal, en su parte dispositiva el Tribunal sentenciador afirma que el recurso de súplica interpuesto lo fue contra dicha providencia inicial y no contra la posterior de 16 de noviembre, por lo cual, cualesquiera que fueran las vicisitudes procesales de la impugnación, el órgano judicial tuvo por recurrida la providencia de 1 de septiembre de 2006 y revisó, al resolver la súplica, la decisión anterior por la que determinó la fecha de cumplimiento definitivo de la condena, pudiendo así pronunciarse sobre la necesidad de reparar las supuestas vulneraciones aducidas, lo que salvaguarda la subsidiariedad del recurso de amparo, que es fundamento del requisito de admisibilidad aducido.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las quejas formuladas en la demanda, bajo la invocación de los derechos a la tutela judicial efectiva sin indefensión (art. 24.1 CE), a ser informado de la acusación y a un proceso con todas las garantías (art. 24.2 CE), se denuncia, en primer lugar, la supuesta indefensión que le habría producido el hecho de que la primera de las resoluciones recurridas —la providencia de 1 de septiembre de 2006— se adoptó sin haberle dado audiencia previa al demandante, pese a que la propuesta del centro penitenciario ofrecía dos fechas alternativas de licenciamiento definitivo, cuestión ésta que afectaba decisivamente a su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la queja tiene base fáctica, pues la secuencia procesal descrita por el demandante fue la seguida por el Tribunal encargado de la ejecución de las penas impuestas; sin embargo ha de ser inadmitida al concurrir respecto de ella, esta vez sí, el óbice procesal consistente en la falta de invocación ante los órganos de la jurisdicción ordinaria [art. 44.1 c) de la Ley Orgánica del Tribunal Constitucional]. En efecto, de la mera lectura del recurso de súplica interpuesto contra las providencias dictadas en fase de ejecución se desprende que el recurrente articuló una serie de motivos de impugnación para oponerse a esa nueva perspectiva jurídica en el cómputo de las redenciones (lo que, en opinión del Ministerio Fiscal, excluiría por sí mismo la indefensión denunciada), pero no denunció entonces indefensión alguna por el motivo ahora analizado, por lo que la alegada queja se trae en amparo sin haber dado oportunidad de pronunciarse sobre la misma al órgano judicial.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del planteamiento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dentro del primero de los motivos de amparo, se aduce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por Auto de 11 de enero de 2007. En dicha resolución el Tribunal sentenciador rechazó expresamente los motivos de impugnación que le fueron planteados permitiendo así al penado conocer la ratio decidendi de la desestimación. A lo expuesto ha de añadirse, como señala el Ministerio Fiscal en sus alegaciones, que carece de fundamento constitucional la pretendida aplicación a un supuesto como éste de la doctrina relativa a la exigencia de un doble grado de jurisdicción en materia penal, puesto que no está en cuestión el derecho a la revisión del fallo condenatorio y la pena por un Tribunal superior. Este derecho, consagrado expresamente en el art. 14.5 del Pacto internacional de derechos civiles y políticos y en el art. 2 del Protocolo 7 del Convenio europeo para la protección de los derechos humanos y de las libertades fundamentales, finalmente ratificado por España el pasado 28 de agosto de 2009, forma parte de las garantías del proceso justo consagradas en el art. 24.2 CE (por todas, SSTC 42/1982, de 5 de julio, FJ 3; 76/1982, de 14 de diciembre, FJ 5; 70/2002, de 3 de abril, FJ 7; y 116/2006, de 24 de abril, FJ 5), pero no es posible extender su alcance —como solicita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los restantes motivos de amparo, alegando siempre que su libertad personal se ha visto ilegítimamente afectada (art. 17.1 CE), denuncia el demandante desde diversas perspectivas constitucionales la cuestión de fondo, esto es, la aplicación a las condenas privativas de libertad que extingue de un nuevo criterio jurisprudencial, adoptado por el Tribunal Supremo en la interpretación de los arts. 70.2 y 100 del Código penal (CP) 1973 y preceptos concordantes del reglamento penitenciario, en relación con el cómputo de la redención de penas por trabajo en penas acumuladas a las que se ha fijado, según prevé el Código penal, un límite máximo de cumplimiento; en este caso de treinta años de prisión. Según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reflejado en los antecedentes, el recurrente denuncia en los motivos segundo, cuarto, quinto y sexto de su demanda la supuesta vulneración del principio de igualdad en la aplicación de la ley (art. 14 CE) y del principio de legalidad penal —desde la doble perspectiva de la ilegitimidad del nuevo criterio interpretativo y la aplicación retroactiva de una ley desfavorable (art. 25.1 CE)—, ambos puestos en relación con su derecho a la libertad personal (art. 17.1 CE), dado que se trata del cumplimiento de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cuya estimación propone el Ministerio Fiscal en su escrito de alegaciones, no pueden ser compartidas dado que el contenido de los derechos alegados no tiene el alcance expresado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supuesto referido a la condonación de la pena citando, mutatis mutandis, caso Hogben contra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el art. 988 de la Ley de enjuiciamiento criminal (LECrim).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sí pueden ser cuestionados desde otras perspectivas. Una de ellas, alegada en la demanda de amparo, tiene que ver con el contenido del derecho a la igualdad en la aplicación de la ley (art. 14 CE). Sin embargo, tampoco desde esta perspectiva puede apreciarse en el presente caso la vulneración denunciada. Como señala el Ministerio Fiscal, las resoluciones impugnadas, dictadas por la Audiencia Nacional, se limitan a aplicar la doctrina sentada por otro órgano judicial, el Tribunal Supremo, máximo intérprete de la ley, justificando razonadamente el cambio de criterio sobre la forma en el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hay que añadir que para hacer el juicio de igualdad no es válido el término de comparación postulado en la demanda en la que se alega en ésta que un coimputado en la misma causa, condenado a las mismas penas, obtuvo el licenciamiento definitivo el 25 de enero de 2006, pues dicha fecha es anterior en el tiempo a la STS 197/2006, de 28 de febrero, que fue, precisamente, la que estableció el cambio de criterio que sirve como fundamento de la diferente aplicación de la ley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razones atinentes al principio de legalidad,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tercer motivo de amparo denuncia el demandante que la aplicación de la nueva interpretación jurisprudencial que cuestiona, sobre la forma de cómputo de la redención de penas por el trabajo, le genera una situación de indefensión e inseguridad jurídica que vulnera su derecho a la tutela judicial efectiva, en cuanto garantiza la intangibilidad de las resoluciones judiciales firmes (art. 24.1 CE). Sin referencia exacta a ninguna resolución judicial concreta anterior, aduce que la doctrina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demandante por considerar que no es de recibo que “establecidos unos criterios de interpretación normativa para fijar la refundición de condena y establecidos ellos en resolución judicial, pudieran variarse en virtud de una posterior resolución, en este caso de la Sala Segunda del Tribunal Supremo, que interpreta de otra manera las normas atinentes, como lo hacen las resoluciones judiciales ahora recurridas en amparo”. La resolución judicial firme en la que considera el Fiscal que dichos criterios quedaron establecidos de forma intangible sería el Auto de 20 de octubre de 1993 que procedió a refundir las dos condenas impuestas al penado, fijando en treinta años el límite máximo de cumplimiento; resolución judicial en la que, según afirma, “no se explicitan los mecanismos interpretativos, pero sus referencias normativas deben conectarse con la propuesta de liquidación provisional de condena de 8 de noviembre de 1993 y la normativa vigente tal y como era aplicada unánimemente”.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expresado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Zubikarai Badiola fue condenado en octubre de 1990 y febrero de 1992 a las penas de veintisiete años de reclusión mayor y ocho años de prisión mayor, tras ser considerado autor de un delito de asesinato y otro de colaboración con la organización terrorista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había sido condenado en dos procesos por hechos que pudieron ser objeto de uno sólo, el Tribunal sentenciador, por Auto de 20 de octubre de 1993, procedió a fijar en treinta años el límite máximo de cumplimiento de ambas condenas, de conformidad con lo dispuesto en los arts. 17.5 y 988 LECrim y el art. 70, regla 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decisión, el Secretario Judicial de la Sala practicó el 8 de noviembre de 1993 la liquidación provisional de las condenas impuestas al demandante, según la cual, una vez descontado el tiempo que permaneció en prisión preventiva por dichas causas acumuladas, el demandante extinguiría sus condenas el día 12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entrada en vigor del Código penal de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acordó, por Auto de 18 de junio de 1996, que no procedía revisar las penas impuestas al demandante con el siguiente razonamiento: “no se considera más favorable el nuevo Código cuando la duración de la pena anterior impuesta al hecho con sus circunstancias sea también imponible con arreglo al nuevo Código”, de lo que el Tribunal dedujo que “tampoco procederá la revisión cuando la antigua pena por aplicación de los beneficios penitenciarios del art. 100 del Código penal vigente y normas complementarias equivalga en términos de cumplimiento real a una pena que también sea imponible, es decir que se encuentre dentro del ámbito punitivo que establezca la nueva norma”, razón ésta por la que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hay ninguna otra resolución judicial relevante del Tribunal sentenciador en la ejecutoria hasta que, mediante la providencia de 1 de septiembre de 2006 que es objeto de esta pretensión de amparo, el Tribunal aprobó la propuesta de cumplimiento definitivo de condena del demandante realizada por el centro penitenciario en el que se encontraba en ese momento interno, fijando como nueva fecha de cumplimiento y excarcelación el 25 de octubre de 2011 (veintidós años y seis meses después de ingresar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ninguna de las resoluciones judiciales a las que se refiere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La providencia que fijó la fecha de licenciamiento definitivo (y el Auto que la ratificó) no dejó sin efecto dichas redenciones sino que, en ejercicio de las competencias que legalmente tiene atribuidas, las computó sucesivamente sobre las dos penas impuestas a efectos de liquidación de condena. El efecto práctico, como ya se ha dicho, es que las penas que sumaban treinta y cinco años de privación de libertad, a las que se había fijado un límite máximo de cumplimiento de treinta años, han sido dadas por extinguidas a los veintiún años y seis meses de ingresar el penado en prisión preventiva por estas causas (en abril de 1989). Por tanto, las redenciones sí han sido tomadas en consideración y han reducido su condena, aunque no en la forma propuesta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acumulación de condenas y fijación del límite máximo de cumplimiento de 20 de octubre de 1993, que cita el Ministerio Fiscal como resolución intangible que ha sido ilegítimamente desconocida, se limita a hacer efectiva la previsión legal (arts. 988 LECrim y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aludió en el recurso de súplica del penado al Auto de 18 de junio de 1996 por el que se acordó no haber lugar a la revisión de las penas impuestas por considerar que, dados los hechos enjuiciados y las penas que le habían sido impuestas, no eran más favorables las previsiones punitivas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en el fallo de dicha resolución se realiza pronunciamiento alguno acerca del criterio de cómputo de las redenciones (porque no era éste su objeto), ni de su fundamentación jurídica antes transcrita en relación con los antecedentes de hecho puede concluirse que la decisión de no revisar las condenas se sustentara de manera clara en un determinado criterio de cómputo de las redenciones que resulte determinante o decisivo para considerar o no más favorable 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no puede el interno alegar tal efecto en su caso, pues la simple lectura de las actuaciones que aporta con la demanda pone de relieve que las penas que le fueron impuestas sumaban treinta y cinco años de privación de libertad y su licenciamiento definitivo ha sido fijado para una fecha en la que llevará extinguidos algo más de veintiún años de privación efectiva de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Cándido Zubikarai Badiola.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1403-2007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debo explicitar mi desacuerdo con los fundamentos y el fallo de la presente Sentencia, de la que he sido Ponente y es en esa condición en la que recojo en ella una opinión mayoritaria contraria a mi criterio. En cuanto a los motivos de mi desacuerdo me remito a la opinión discrepante que he dejado expresada en el recurso de amparo avocado núm. 7325-2006, donde razono mi convencimiento de que en este asunto se han vulnerado los derechos fundamentales reconocidos al recurrente por los arts. 17.1 y 25.1 CE, lo que debería haber llevado a este Tribunal a otorgar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Auto cuya intangibilidad se analiza en esta Sentencia es de contenido análogo al que fue objeto de enjuiciamiento en el recurso de amparo avocado núm. 7325-2006, proceso en el que formulé Voto discrepante fundado en criterios interpretativos plenamente extensibles a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Adela Asua Batarrita a la Sentencia dictada en el recurso de amparo núm. 1403-2007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emite el Magistrado don Luis Ignacio Ortega Álvarez con relación a la Sentencia dictada en el recurso de amparo avocado al Pleno núm. 1403-2007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fundamentos y el fallo del Auto cuya intangibilidad se analiza en esta Sentencia son de redacción idéntica a los examinados en el recurso de amparo avocado al Pleno núm. 7325-2006, sobre la que formulé Voto particular disidente, cuyo contenido interpretativo de la ratio decidendi del mismo, así como los criterios de convencimiento sobre la corrección de la interpretación de dicha ratio decidendi, son trasladables a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