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La Sala Primera del Tribunal Constitucional, compuesta por don Pascual Sala Sánchez, Presidente, don Javier Delgado Barrio, don Manuel Aragón Reyes, don Pablo Pérez Tremps y doña Adela Asua Batarrita,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EN NOMBRE DEL REY</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la siguiente</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S E N T E N C I A</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9432-2006, promovido por la entidad mercantil Acqua-Medicina y Cirugía Estética, S.L., representada por la Procuradora de los Tribunales doña Almudena Gil Segura y asistida por el Abogado don Ricardo Ibáñez Castresana, contra la Sentencia de 14 de julio de 2006 de la Sección Octava de la Sala de lo Contencioso-Administrativo del Tribunal Superior de Justicia de Madrid, que desestimó el recurso contencioso-administrativo interpuesto contra la resolución de la Consejería de Sanidad de la Comunidad Autónoma de Madrid de 31 de julio de 2003, a su vez desestimatoria del recurso de reposición presentado contra la resolución de 5 de marzo de 2003 adoptada en el expediente sancionador núm. 66-2002. Ha intervenido el Ministerio Fiscal. Ha comparecido la Comunidad Autónoma de Madrid defendida por el Letrado don Robert Da Costa López. Ha sido Ponente la Magistrada doña Adela Asua Batarrita, quien expresa el parecer de la Sala.</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17 de octubre de 2006, la entidad mercantil Acqua-Medicina y Cirugía Estética, S.L.,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relevantes para la resolución de este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julio de 2002 el Servicio de ordenación y asistencia farmacéutica de la Comunidad Autónoma de Madrid llevó a cabo una inspección del local sito en la planta baja del número 80 de la calle Núñez de Balboa de Madrid, en el que la sociedad mercantil Acqua Medicina y Cirugía Estética, S.L., desarrollaba su actividad. En el acta levantada con motivo de dicha inspección, tras consignar su resultado, se hizo constar que se informaba a la entidad mercantil de que en el plazo de diez días podía formular alegaciones, lo que ésta llevó a cabo mediante escrito presentado el 31 de julio de 2002, aunque el mismo, por ignoradas razones, no fue incorporado por la Administración al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orden de 12 de noviembre de 2002, el Director general de farmacia y productos sanitarios de la Comunidad Autónoma dispuso la iniciación de un expediente sancionador contra la mencionada mercantil. Dicho acuerdo de incoación fue notificado el 16 de diciembre de 2002 por medio de correo certificado con acuse de recibo, en la persona de una vecina del inmueble sito en la Avenida de Machupichu núm. 11 de Madrid, dirección a la que fue remitido por ser el domicilio fiscal de la sociedad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marzo de 2003 el Consejero de Sanidad dictó una orden en la que se expresaba que, al no haber efectuado la parte interesada alegaciones sobre el contenido del acuerdo de iniciación del procedimiento, dicho acuerdo debía ser considerado como propuesta de resolución, según lo dispuesto en el art. 6.2 a) del Decreto 245/2000, de 16 de noviembre, por el que se aprueba el Reglamento para el ejercicio de la potestad sancionadora por la Administración pública de la Comunidad de Madrid. Como consecuencia de lo anterior, en la referida orden se procedió a sancionar la comisión de tres infracciones tipificadas en la Ley 25/1990, de 20 de diciembre, del medicamento: i) Con multa de 30.051 euros, la comisión de una falta muy grave del art. 108.2 c) l, consistente en la adquisición, prescripción y dispensación de medicamentos no autorizados por la Administración sanitaria. ii) Con multa de 15.025 euros, la comisión de una falta grave del art. 108.2 b) 21, consistente en la prescripción de un tratamiento farmacológico a base de sustancias medicinales cuya prescripción simultánea está prohibida en la Orden de 14 de febrero de 1997. iii) Con multa de 15.025 euros, la comisión de una falta grave del art. 108.2 b) 17, consistente en connivencia con oficinas de farmacia para la elaboración y dispensación de los tratamientos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orden sancionadora se intentó notificar en una primera ocasión, sin éxito, en el domicilio antes mencionado de la Avenida de Machupichu núm. 11 de Madrid. Tras ello, la notificación se realizó en el local de la compañía sito en el bajo de la calle Núñez de Balboa, núm. 80, de Madrid, lugar donde se había llevado a cabo la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acuerdo sancionador interpuso la interesada recurso de reposición, alegando: i) Falta de incorporación al expediente administrativo del escrito de alegaciones presentado en los diez días siguientes a la inspección y la notificación del acuerdo de iniciación del expediente sancionador, con la consecuente omisión del trámite de alegaciones. ii) Caducidad del expediente sancionador. iii) Prescripción de las supuestas infracciones. iv) Inexistencia de las deficiencias imputadas, solicitando al respecto la práctica de prueba pericial. v) Vulneración del principio de proporcionalidad. vi) Vulneración de los principios non bis in idem y de prejudicialidad penal, pues por los mismos hechos y contra las mismas personas se tramitaban las diligencias previas núm. 1104-2002 del Juzgado de Instrucción núm. 1 de Leganés.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fue desestimado por la Consejería de Sanidad mediante resolución de 31 de julio de 2003, denegándose la prueba pericial solicitada por no estimar apropiada ni pertinente para la determinación de los hechos, ya que los mismos habían resultado acreditados a través de las actas de inspección. No obstante, en la misma resolución se acordó suspender la ejecución de la orden hasta que recayera resolución judicial en las diligencias previas núm. 1104-2002 del Juzgado de Instrucción núm. 1 de Leganés, incoadas con motivo de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dicha resolución se interpuso recurso contencioso-administrativo, formulando, en síntesis, las siguientes alegaciones: i) Falta de incorporación al expediente administrativo del escrito de alegaciones presentado en los diez días siguientes a la inspección. ii) Falta de notificación del acuerdo de iniciación del expediente sancionador y omisión del trámite subsiguiente de alegaciones. iii) Prescripción de las supuestas infracciones. iv) Caducidad del expediente sancionador. v) Caducidad del acta de inspección. vi) Vulneración del principio non bis in idem y de la prejudicialidad penal, pues por los mismos hechos y contra las mismas personas se tramitaban las diligencias previas ya indicadas. vii) Inexistencia de las deficiencias imputadas (al respecto se aduce que los medicamentos hallados en la clínica eran de uso debidamente autorizado, se expone que la prescripción de tratamientos no ha infringido la Orden de 14 de febrero de 1997 y se niega que a los pacientes se les indicara un determinado establecimiento en el que podían encargar la elaboración de la correspondiente fórmula magistral). viii) Infracción de los principios de presunción de inocencia, de tipicidad (preguntándose la demandante en qué párrafo del art. 108 de la Ley del medicamento aparecen claramente subsumidas las infracciones imputadas) y de confianza legítima en la legalidad de la actuación de la entidad recurrente conforme a la lex artis. ix) Vulneración del principio de proporcionalidad en la fijación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Correspondió el conocimiento del recurso a la Sección Octava de la Sala de lo Contencioso Administrativo del Tribunal Superior de Justicia de Madrid, donde se tramitó como procedimiento ordinario núm. 1922-2003. En el curso del mismo la demandante propuso la práctica de diversos medios de prueba, siendo denegada parte de la prueba documental así como la pericial y la testifical. Contra tal denegación se interpuso recurso de súplica, que fue desestimado por Auto de 12 de mayo de 2004. Finalmente, recayó Sentencia el 14 de julio de 2006, que desestimó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principio de supremacía del orden penal en relación con el principio non bis in idem, puesto que se ha tramitado el procedimiento sancionador, pese a encontrarse abierto un proceso penal por los mismos hechos, tramitado en el Juzgado de Instrucción núm. 1 de Leganés, en virtud de denuncia presentada por la propia Consejería de Sanidad de la Comunidad Autónoma de Madrid, obviándose así que los hechos probados ante la jurisdicción penal pueden incidir en el procedimiento administrativo, cuya resolución debe quedar en suspenso hasta que el proceso penal se concluya; y obviándose también que una posterior sanción penal implicaría la imposición de dos sanciones por una misma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la vulneración del derecho a la tutela judicial efectiva (art. 24.1 CE), a causa de que, según el acta de inspección levantada por el servicio de ordenación y asistencia farmacéutica, se informaba de la posibilidad de presentar alegaciones en el plazo de diez días, lo que se realizó el 31 de julio de 2002, pero sin que haya constancia de ellas en el expediente administrativo; y sin que, por tanto, se hayan tomado en consideración tales alegaciones para no incoar procedimiento sancionador. Al apreciar la Administración que no se habían presentado alegaciones, ni al acta ni al acuerdo de iniciación, procedió a resolver directamente sin que la parte recibiera notificación del acuerdo de iniciación de expediente sancionador. Al tiempo, la actora rechaza el argumento de la Administración de que no se ha producido indefensión porque contra la resolución sancionadora se ha podido presentar recurso de reposición, pues la omisión del trámite de alegaciones es determinante de la nulidad de pleno derecho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la vulneración del principio de presunción de inocencia (art. 24.2 CE), negándose la comisión de las infracciones imputadas, pues, en síntesis: a) los medicamentos y productos utilizados eran de uso legal, siendo adquiridos a los correspondientes laboratorios; b) los tratamientos prescritos se ajustaban a la legislación vigente; y c) nunca se ha impuesto a los pacientes la adquisición de los tratamientos en una oficina de farmacia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aduce la vulneración de los principios de legalidad y de tipicidad, como consecuencia de una palmaria equivocación en la interpretación de la normativa aplicable, en concreto, de la Orden de 14 de febrero de 1997, por la que se establecen determinados requisitos en la prescripción y dispensación de formulas magistrales y preparados oficinales para tratamientos peculiares, añadiéndose que resulta inconstitucional que la ley se remita a lo que disponga una simple orden ministerial en cuestiones que afectan a la libertad de ejercicio profesional del médico.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Sección Segunda de este Tribunal acordó la admisión a trámite de la demanda de amparo, así como, a tenor de lo establecido en el art. 51 de la Ley Orgánica del Tribunal Constitucional (LOTC), requerir a la Consejería de Sanidad de la Comunidad Autónoma de Madrid y a la Sección Octava de la Sala de lo Contencioso-Administrativo del Tribunal Superior de Justicia de Madrid para que remitieran testimonio, respectivamente, del expediente administrativo y de las actuaciones judiciales, acordándose al mismo tiempo el emplazamiento de quienes fueron parte en el proceso judicial,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pieza separada de suspensión y, de conformidad con lo previsto en el art. 56 LOTC, conceder un plazo común de tres días al Ministerio Fiscal y a las partes personadas para que alegaran lo que estimasen pertinente en relación con la petición de suspensión interesada. La representación procesal de la entidad recurrente formuló alegaciones el 25 de abril de 2008, aduciendo que la suspensión solicitada no producía daño para el interés público y, por el contrario, evitaría el perjuicio derivado de carecer de liquidez suficiente para atender al pago de las sanciones, por lo que se vería obligada a solicitar un crédito bancario o a replantearse la continuidad de su actividad, con el consiguiente perjuicio para los empleados. Por el contrario, el Ministerio Fiscal se opuso a la suspensión en su escrito de alegaciones, presentado el 28 de mayo de 2008, al entender que el pronunciamiento judicial impugnado tiene un contenido exclusivamente pecuniario y, por tanto, fácilmente reparable. También el Letrado de la Comunidad Autónoma de Madrid, mediante escrito de 30 de mayo de 2008, se opuso a la suspensión, en consideración al alcance meramente económico de la sanción y a que la demanda no ofrece justificación alguna de su procedencia. Finalmente, la Sala, mediante el ATC 168/2008, de 23 de junio,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entidad recurrente dio cumplimiento al trámite de alegaciones conferido, mediante escrito presentado el 19 de junio de 2008, en el que reiteró las efectuadas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Administración autonómica presentó su escrito de alegaciones el 4 de julio de 2008, solicitando la desestimación del recurso de amparo. En lo atinente a la vulneración del principio non bis in idem, señala que, analizadas las actuaciones, se constata que el procedimiento sancionador finalizó el 5 de marzo del año 2003, fecha en la que se impuso la sanción. Es precisamente al recurrir la misma cuando el interesado manifiesta que existe un procedimiento penal por los mismos hechos; y a resultas de esa información se solicitó al Juzgado de Instrucción núm. 1 de Leganés testimonio de sus actuaciones, recibiéndose el 26 de junio de 2003 certificado de la Secretaría del Juzgado en el que se constata que se siguen diligencias previas por un delito contra la salud pública, estafa y lesiones; ante lo cual se procedió a suspender la ejecución de la orden impugnada. Por tanto, cuando se impuso la sanción administrativa no sólo no existía sanción penal —con lo que resulta imposible hablar de una vulneración del principio non bis in idem— sino que ni tan siquiera había conocimiento fehaciente de la existencia del proceso penal, pues la presentación de la denuncia nada implica al respecto. En segundo lugar, entiende que tampoco se vulnera la prejudicialidad penal pues una vez conocida la existencia del procedimiento penal se procedió a suspender la ejecución de la orden impugnada; añade que, en realidad, no existe concurrencia de procedimientos, pues el órgano administrativo tuvo conocimiento de la existencia de diligencias penales después de dictar la resolución sancionadora; es más, ni tan siquiera la parte actora ha acreditado con posterioridad que los hechos hayan sido castigados por el orden jurisdiccional penal. En todo caso, si bien la jurisdicción penal es prevalente, la Sentencia recurrida en amparo pone de manifiesto la posibilidad del actor de alegar en el procedimiento penal la existencia de una sanción administrativa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las cuestiones suscitadas, entiende que deben ser rechazadas pues lo que se pretende es una revisión de lo ya juzgado, reiterándose en esta vía de amparo alegaciones realizadas en el recurso administrativo y en la demanda contencioso-administrativa, sobre las cuales ya ha habido un pronunciamiento judicial fundado y motivado en Derecho, con independencia de que la actora no lo comparta.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en escrito registrado el 30 de julio de 2008, en el que señala que del examen de las actuaciones resulta que la Administración, al extraviar el escrito de alegaciones de la entidad recurrente, presentado en el 31 de julio de 2002, y al no emplazar personalmente a la parte demandante de amparo en el procedimiento administrativo sancionador —pese a tener conocimiento del efectivo domicilio de aquélla— no ha actuado con la diligencia que le era exigible y ha generado a dicha entidad recurrente en amparo, al impedirle ejercer el derecho de defensa en el procedimiento administrativo sancionador, una situación de indefensión relevante constitucionalmente. En consecuencia, la sanción fue impuesta de plano, sin respetar procedimiento contradictorio alguno. Y, al no ser reparada dicha lesión por el órgano judicial, ha de extenderse la declaración de nulidad a la Sentencia de la Sección Octava de la Sala de lo Contencioso Administrativo del Tribunal Superior de Justicia de Madrid. Para el Ministerio Fiscal la apreciación de la anterior vulneración constitucional hace improcedente entrar a considerar las demás quejas planteadas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abril de 2012 se señaló para la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 amparo trae causa de la desestimación del recurso contencioso-administrativo interpuesto por la entidad demandante contra la imposición, por el Consejero de Sanidad de la Comunidad Autónoma de Madrid, de tres sanciones pecuniarias, por la comisión de otras tantas infracciones de la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 dirige la demanda de amparo contra la Sentencia de la Sala de lo Contencioso-Administrativo del Tribunal Superior de Justicia de Madrid de 14 de julio de 2006, que desestimó el recurso contencioso-administrativo interpuesto por Acqua-Medicina y Cirugía Estética, S.L., contra la resolución del Consejero de Sanidad de la Comunidad Autónoma de Madrid de 31 de julio de 2003, a su vez desestimatoria del recurso de reposición formulado contra la resolución de 5 de marzo de 2003, mediante la cual fue sancionada como responsable de una falta muy grave y otras dos graves, previstas en la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demandante que en el curso del procedimiento administrativo se ha vulnerado el principio de supremacía del orden penal en relación con el principio non bis in idem, puesto que se ha tramitado el procedimiento sancionador, pese a encontrarse abierto un proceso penal por los mismos hechos. Igualmente se habría lesionado el derecho a la tutela judicial efectiva (art. 24.1 CE), a causa de que las alegaciones que presentó no se incorporaron al expediente administrativo, sin que, por tanto, se hubieran tomado en consideración por la Administración antes de resolver. En tercer lugar, se alega la vulneración del principio de presunción de inocencia (art. 24.2 CE). Por último, se aduce la vulneración de los principios de legalidad y de tipicidad como consecuencia de una equivocada aplicación de la normativa sancionadora, la cual, además, no respeta la necesaria reserva de ley en materia que afecta a libertad de ejercicio profesional de los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Ministerio Fiscal solicita el otorgamiento del amparo en atención a que, al extraviar la Administración el escrito de alegaciones de la entidad recurrente y no habérsele emplazado en el procedimiento sancionador —pese a tenerse conocimiento de su efectivo domicilio— se ha generado una situación de indefensión relevante constitucionalmente, que no fue corregida en la vía contencioso-administrativa. Por el contrario, el Letrado de la Comunidad Autónoma de Madrid solicita la desestimación de la demanda al considerar que no se ha producido vulneración del principio non bis in idem, dado que cuando se impuso la sanción administrativa ni tan siquiera había conocimiento fehaciente de la existencia del proceso penal; y, una vez conocida su incoación, se procedió a suspender la ejecución de la resolución sancionadora; más aún, ni tan siquiera se ha acreditado que los hechos hayan sido castigados por el orden jurisdiccional penal. En todo caso, si bien la jurisdicción penal es prevalente, la Sentencia recurrida en amparo pone de manifiesto la posibilidad de alegar en el procedimiento penal la existencia de una sanción administrativa previa. En cuanto al resto de las cuestiones suscitadas, entiende que lo que se pretende es una revisión de lo ya juzgado, reiterándose en esta vía de amparo alegaciones realizadas en el recurso administrativo y en la demanda contencioso-administrativa, sobre las cuales ya ha habido un pronunciamiento judicial fundado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delimitar adecuadamente el objeto del presente recurso de amparo resulta necesario efectuar algunas precisiones. La primera de ellas consiste en que, pese a dirigirse formalmente la demanda de amparo contra la Sentencia recaída en el proceso contencioso-administrativo, sin embargo el recurso ha de entenderse formulado por el cauce del art. 43 de la Ley Orgánica del Tribunal Constitucional (LOTC) y no por el previsto en el art. 44 LOTC, ya que las infracciones constitucionales que se denuncian se imputan directamente a las resoluciones recaídas en el procedimiento administrativo sancionador y solo indirectamente, en la medida en que no las ha reparado, a la Sentencia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examen de la queja referida al desarrollo inaudita parte del expediente sancionador, debemos recordar, una vez más, que este Tribunal ha ido elaborando progresivamente una doctrina que asume la vigencia en el seno del procedimiento administrativo sancionador de un amplio abanico de garantías emanadas del art. 24.2 CE, entre las que se encuentra el derecho a la defensa, que proscribe cualquier indefensión (por todas, SSTC 18/1981, de 8 de junio, FJ 2; 7/1998, de 13 de enero, FJ 5; 276/2000, de 16 de noviembre, FJ 7; 272/2006, de 25 de septiembre, FJ 2; y 175/2007, de 23 de julio, FJ 3). El ejercicio de este derecho de defensa en el seno de un expediente sancionador presupone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así como de alegar lo que a su derecho convenga. En este sentido, en la STC 291/2000, de 30 de noviembre (FJ 4), ya declaró el Pleno de este Tribunal que los posibles defectos en la notificación o emplazamiento administrativo, cuando se trate, como en este supuesto acontece, de un acto administrativo sancionador, revisten relevancia constitucional desde la perspectiva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revela la concurrencia, en un primer momento, de las condiciones que con arreglo a nuestra propia jurisprudencia han de darse para que la falta de emplazamiento personal en un expediente sancionador genere una situación de indefensión real: que el no emplazado tenga un derecho subjetivo o interés legítimo que pueda verse afectado por la resolución que se adopte; que haya mantenido una actitud diligente; y, por último, que pudiera ser identificado y emplazado a partir de los datos que obren en el expediente (SSTC 54/2003, de 24 de marzo, FJ 3; 145/2004, de 13 de septiembre, FJ 4; y 175/2007, de 23 de julio, FJ 4). En efecto, por un lado es evidente el interés legítimo de la entidad recurrente en el desarrollo y resultado del expediente sancionador, y también que ningún dato permite afirmar que tuvo conocimiento de su tramitación o que de cualquier otro modo mantuviera una actitud negligente. Por otra parte, es incontrovertible que su domicilio estaba plenamente identificado, tal y como se evidencia al comprobar que la resolución sancionadora sí fue notificada sin dificultad en el local en que se desarrollaba la actividad de la empresa y que es donde había tenido lugar la previa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asimismo tomar en consideración que la demandante, una vez que se le notificó el acuerdo sancionador, interpuso recurso administrativo de reposición contra el mismo, reproduciendo las iniciales alegaciones que no habían sido incorporadas al expediente, las cuales, ahora sí, fueron valoradas expresamente en la resolución de 31 de julio de 2003 que desestimó el recurso de reposición. En consecuencia, la irregularidad inicialmente cometida fue reparada en la misma vía administrativa, evitando así que se consumase una indefensión de carácter material. Esta aptitud de los recursos administrativos para reparar las vulneraciones del derecho de defensa ya fue reconocida por la STC 59/2004, de 19 de abril (FJ 4), en la que también apreciamos que una inicial indefensión causada por la Administración, al no incorporar y valorar el escrito de alegaciones presentado por el interesado, desaparecía si el recurrente había reproducido sustancialmente sus alegaciones en un posterior recurso administrativo y la Administración, al resolver el mismo, las había tomado en consideración (igualmente, ATC 137/2006, de 19 de abril, FJ 2), a diferencia de los supuestos decididos en las SSTC 175/2007, de 23 de julio; y 70/2008, de 23 de junio, en los que, no obstante la interposición de recurso administrativo, la situación de indefensión no fue adecuadamente corregida.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siguiente queja objeto de nuestro enjuiciamiento es la referida a la posible conculcación de la regla de la preferencia o precedencia de la jurisdicción penal sobre la Administración en el conocimiento de aquellos hechos que puedan ser no sólo constitutivos de infracción administrativa sino también penal. Tal situación se habría dado al haber tramitado y resuelto la Administración el procedimiento sancionador pese a que por los mismos hechos se estaban siguiendo diligencias penales en el Juzgado de Instrucción núm. 1 de Leganés, en virtud de denuncia presentada por la propia Consejería de Sanidad de la Comunidad Autónoma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 doctrina de este Tribunal fijada, entre otras muchas, en la STC 2/2003, de 16 de enero, FJ 9 (Pleno), que “la infracción por la Administración del deber de paralizar el procedimiento administrativo sancionador si los hechos pueden ser constitutivos de infracción penal tiene relevancia constitucional por cuanto estas reglas plasman la competencia exclusiva de la jurisdicción penal en el conocimiento de los hechos constitutivos de infracción penal y configuran un instrumento preventivo tendente a preservar los derechos a no ser sometido a un doble procedimiento sancionador —administrativo y penal— y a no ser sancionado en más de una ocasión por los mismos hechos”. Por ello, “una vez que el legislador ha decidido que unos hechos merecen ser el presupuesto fáctico de una infracción penal y configura una infracción penal en torno a ellos, la norma contenida en la disposición administrativa deja de ser aplicable y sólo los órganos judiciales integrados en la jurisdicción penal son órganos constitucionalmente determinados para conocer de dicha infracción y ejercer la potestad punitiva estatal”, de modo que “cuando el hecho reúne los elementos para ser calificado de infracción penal, la Administración no puede conocer, a efectos de su sanción, ni del hecho en su conjunto ni de fragmentos del mismo, y por ello ha de paralizar el procedimiento hasta que los órganos judiciales penales se pronuncien sobre la cuestión”. En definitiva, de no hacerse así, la subsunción de los hechos en la disposición administrativa quebranta el principio de legalidad sancionadora (art. 25.1 CE) y la competencia exclusiva de la jurisdicción penal para ejercer la potestad punitiva (art. 25.1 CE en relación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el principio de preferencia de la jurisdicción penal encuentra concreta plasmación en la propia normativa aplicada en este caso por la Administración, al disponer el art. 107.2 de la Ley 25/1990, de 20 de diciembre, del medicamento: “La instrucción de causa penal ante los Tribunales de Justicia suspenderá la tramitación del expediente administrativo sancionador que hubiera sido incoado por los mismos hechos y, en su caso, la eficacia de los actos administrativos de imposición de sanción. Las medidas administrativas que hubieran sido adoptadas para salvaguardar la salud y seguridad de las personas se mantendrán en tanto la autoridad judicial se pronuncie sobre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puesto que la prioridad de la jurisdicción penal se dirige a preservar el principio non bis in idem, la obligación de la Administración de suspender la tramitación del expediente administrativo sancionador tiene como premisa que concurran en los correspondientes procedimientos penal y administrativo una triple identidad subjetiva, objetiva y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circunstancia de que el proceso penal se encuentre todavía en fase de instrucción, sin haber recaído resolución judicial que delimite los eventuales hechos imputados y su calificación penal, dificulta el examen de una posible coincidencia de identidades objetiva y de fundamento entre las actuaciones jurisdiccional y administrativa. Pero no así la comparación de su ámbito subjetivo puesto que resulta obvio que en el presente caso la sanción administrativa recayó sobre una persona jurídica —la sociedad mercantil Acqua Medicina y Cirugía Estética, S.L.— mientras que el proceso penal se ha dirigido necesariamente contra personas físicas. En efecto, así como en el ámbito administrativo el art. 130.1 de la Ley de régimen jurídico de las Administraciones públicas y del procedimiento administrativo común prevé la posibilidad de sancionar a las personas jurídicas por la comisión de hechos constitutivos de infracción administrativa, reconociéndoles, pues, capacidad infractora (en el mismo sentido, STC 246/1991, de 19 de noviembre, FJ 2), por el contrario, en el ámbito penal, hasta la reforma del Código Penal llevada a cabo por la Ley Orgánica 5/2010, de 22 de junio, ha regido en nuestro ordenamiento el principio societas delinquere non potest.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descartado que en el presente caso, dada la fecha en que acaecieron los hechos, la persona jurídica ya sancionada administrativamente pueda llegar a serlo también en el curso del proceso penal, debemos también descartar que exista identidad real entre la mencionada persona jurídica y las personas físicas contra las que se dirige el proceso penal, pues, desde que se otorgó la escritura de su constitución el 21 de noviembre de 2001, son administradores mancomunados de Acqua Medicina y Cirugía Estética, S.L., los cónyuges don José Antonio González-Nicolás Albandea y doña Estrella Tarrasa Ortiz, de los cuales sólo el primero ha prestado declaración como imputado en las actuaciones penales, en el curso de las cuales lo han hecho, además de él, otras diecinueve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ya en el ATC 355/1991, de 25 de noviembre (FJ 5), apreciamos que en el caso allí examinado no se daba la identidad subjetiva entre ambos procesos, toda vez que los acusados en el proceso penal eran dos gerentes de la empresa, mientras que en el expediente administrativo lo era la propia empresa. Posteriormente, en el ATC 357/2003, de 10 de noviembre (FJ 2), afirmamos que “tampoco es posible apreciar la triple identidad requerida, de sujetos, hechos y fundamentos, que se erigen en presupuestos de la interdicción constitucional de incurrir en bis in idem al no darse la identidad subjetiva exigida como presupuesto para la vulneración denunciada cuando en uno de los procesos se sanciona a la persona jurídica empresario y en el otro se sanciona penalmente al representante legal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cabe apreciar la concurrencia de una identidad subjetiva en los procesos administrativo y penal que pudiera dar lugar a la infracción del principio non bis in idem y, en consecuencia, de la regla de prioridad de jurisdicción penal sobre la actividad administrativa sancionadora, sin perjuicio, naturalmente, de lo que finalmente llegue a declararse en su día con valor de cosa juzgada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Descartadas las quejas atinentes a la falta de emplazamiento de la entidad recurrente en el procedimiento sancionador y a la infracción de la regla de preferencia de la jurisdicción penal sobre la actuación administrativa sancionadora, debemos abordar la concerniente a la infracción del derecho a la presunción de inocencia (art. 24.2 CE) que, como es sabido, rige sin excepciones en el procedimiento administrativo sancionador y comporta la exigencia de un acervo probatorio suficiente, recayendo sobre la Administración pública actuante la carga probatoria tanto de la comisión del ilícito como de la participación del interesado (por todas, SSTC 45/1997, de 11 de marzo, FJ 4; y 74/2004, de 24 de abril, FJ 4) y ello sin perjuicio de que no corresponda a este Tribunal la revisión de la valoración del material probatorio, sino sólo llevar a cabo una supervisión externa de la razonabilidad del discurso que enlaza la actividad probatoria con el relato fáctico resultante (por todas, SSTC 117/2002, de 20 de mayo, FJ 9; 131/2003, de 30 de junio, FJ 7; y 82/2009, de 23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demandante niega la comisión de cada una de las infracciones apreciadas por la Administración, afirmando, en síntesis, que los medicamentos y productos utilizados eran de uso legal, siendo adquiridos a los correspondientes laboratorios; que los tratamientos prescritos se ajustaban a la legislación vigente y que nunca se ha impuesto a los pacientes la adquisición de los tratamientos en una oficina de farmacia determinada. Por el contrario, la Administración consideró acreditados los hechos a la vista del acta levantada por sus servicios de inspección en la visita realizada el 22 de julio de 2002 al establecimiento donde desarrollaba su actividad la entidad demandante de amparo.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apreciación de la primera de las infracciones [falta muy grave del art. 108.2 c) l, consistente en la adquisición, prescripción y dispensación de medicamentos no autorizados por la Administración sanitaria] resulta de la intervención en el establecimiento de la demandante de ochenta y dos ampollas homeopáticas elaboradas por el laboratorio Simildiet, S.L., sin que dichos medicamentos homeopáticos figurasen registrados por el indicado laboratorio en cumplimiento de la disposición transitoria segunda del Real Decreto 2208/1994, regulador de los medicamentos homeopáticos para uso humano de fabricación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determinación de los hechos que dieron lugar a la apreciación de la segunda de las infracciones [falta grave del art. 108.2 b) 21, en la cual la Administración subsumió la prescripción de un tratamiento farmacológico a base de sustancias medicinales cuya prescripción simultánea considera prohibida por la Orden de 14 de febrero de 1997] se sustenta en el contenido de las recetas halladas con motivo de la misma inspección (folios 17 a 23 del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sanción de la falta grave del art. 108.2 b) 17 (consistente en la connivencia con oficinas de farmacia para la elaboración y dispensación de los tratamientos indicados), se sustenta en la intervención de dos documentos (folios 13 y 14 del expediente administrativo) en lo que se consigna: “Por la presente, solicito al Dr. González-Nicolás que haga las gestiones precisas para que en la farmacia [espacio en blanco] se vaya elaborando la fórmula magistral que me ha prescrito, bien entendido que el/la destinatario/a de la fórmula es el/la firmante y que esta solicitud no es óbice para que pueda escoger la farmacia que en cada momento prefiera para la preparación de las fórmulas que me prescribe el Dr. González-Nicolás, el cual me ha informado ampliamente de los principales establecimientos que preparan fórmulas, eligiendo el/la firmante la farmacia [espacio en blanco]. En Madrid, a [espacio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determinación de los hechos posteriormente sancionados por la Administración se sustenta en la documentación y medicamentos encontrados en el establecimiento de la entidad demandante en el curso de la visita de inspección realizada. En este sentido conviene recordar que es doctrina reiterada de este Tribunal que las actas de inspección o infracción, en las que los funcionarios competentes consignan los hechos que observan en el curso de sus comprobaciones e investigaciones, pueden ser consideradas por la Administración como medios de prueba capaces de destruir la presunción de inocencia, sin perjuicio de que no gocen de mayor relevancia que los demás medios de prueba admitidos en Derecho y, por ello, no hayan de prevalecer necesariamente frente a otras pruebas que conduzcan a conclusiones distintas (SSTC 76/1990, de 26 de abril, FJ 8; 14/1997, de 28 de enero, FJ 7; y 35/2006, de 13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mencionada doctrina determina la desestimación de esta queja, ya que existe, sin duda alguna, actividad probatoria de cargo, válida y suficiente para enervar la presunción de inocencia de la entidad recurrente. Ahora bien, ese valor probatorio sólo puede referirse a los hechos comprobados directamente por el funcionario, quedando fuera de su alcance las calificaciones jurídicas, los juicios de valor o las simples opiniones que los inspectores consignen en las actas y diligencias (STC 76/1990, de 26 de abril, FJ 8), de modo que aunque rechacemos la queja referida a la vulneración del derecho a la presunción de inocencia (art. 24.2 CE), ello no excluye la necesidad de examinar a continuación si la subsunción de esos hechos en el correspondiente precepto sancionador se ha hecho en términos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exclusivamente en relación con la segunda de las sanciones impuestas [por la comisión de una falta grave prevista en el art. 108.2 b) 21 de la Ley 25/1990, de 20 de diciembre, del medicamento] se alega en la demanda de amparo la vulneración de los principios de legalidad y de tipicidad (art. 25.1 CE), aduciéndose que los hechos que la Administración declara probados no son subsumibles en tal infracción, así como una palmaria equivocación en la interpretación de la Orden de 14 de febrero de 1997 por la que se establecen determinados requisitos en la prescripción y dispensación de formulas magistrales y preparados oficinales para tratamientos peculiares; y añadiéndose, por último, que resulta inconstitucional que la ley se remita a lo que disponga una simple orden ministerial en cuestiones que afectan a la libertad de ejercicio profesional de los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 preciso enjuiciar la labor de interpretación y subsunción realizada en las resoluciones impugnadas, dado que la posibilidad de que se produzca una vulneración del art. 25.1 CE como consecuencia de las pautas interpretativas empleadas para la subsunción de la conducta en el tipo de la infracción ha sido expresamente contemplada por este Tribunal, afirmando que la validez constitucional de la aplicación de las normas sancionadoras depende tanto del respeto al tenor literal del enunciado normativo, que marca en todo caso una zona indudable de exclusión de comportamientos, como de su previsibilidad (SSTC 151/1997, de 29 de septiembre, FJ 4; y 236/1997, de 22 de diciembre, FJ 3), hallándose en todo caso vinculadas por los principios de legalidad y de seguridad jurídica. De este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(por todas, STC 111/2004, de 12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resoluciones impugnadas estiman acreditado que se realizó la prescripción de tratamientos farmacológicos a base de sustancias medicinales cuya prescripción simultánea consideran prohibida por la Orden de 14 de febrero de 1997, que en su art. 2.2 dispone que “no se podrán asociar sustancias medicinales de las incluidas en el art. 1 de esta Orden (esto es, sustancias medicinales con acciones anorexígenas, psicotrópicas, hormonales, laxantes y diuréticas solas o asociadas) entre sí o con otras sustancias medicinales en una misma fórmula magistral o preparado oficinal. Excepcionalmente se podrá prescribir una asociación de dos de estas sustancias, debiendo acompañar con la prescripción un informe haciendo constar la necesidad de esta asociación, así como su eficacia y seguridad para el tratamiento peculiar que se implanta”.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Administración, si bien la prescripción de estos medicamentos en el presente caso se realizó en recetas separadas, incluyendo, según los hechos consignados en las actas de inspección, un psicótropo en una, una asociación de diuréticos y laxantes en otra y un anoréxico en la tercera, no debe olvidarse que se prescribían en un solo acto médico para que se administraran simultáneamente, precisamente para que tal administración conjunta actuara sobre la patología específica del paciente, en este caso el sobrepeso, con el riesgo que para la salud puede suponer el consumo conjunto de dichas sustancias, las cuales presentan incompatibilidades entre sí o pueden provocar reacciones adversas.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entidad demandante sostuvo en la vía judicial (fundamento jurídico quinto de la demanda contencioso-administrativa), como vulneración del principio de tipicidad, que las infracciones imputadas no aparecen subsumidas en el art. 108 de la Ley del medicamento. En la demanda de amparo, ahora como infracción del principio de legalidad, se aduce que “no se pretende que el Tribunal Constitucional entre a conocer de nuevo los hechos, sino que valore el encaje que de los mismos se hace. … Es este es el motivo básico en el que se sustenta nuestro recurso, por ser la violación más clara. Mi mandante no pudo cometer infracción por su actuación no se encuentra tipificada como infracción en norma alguna” (fundamento de derecho procesal II) concretando posteriormente que “los tratamientos prescritos por los facultativos médicos de la clínica figuran en recetas diferentes, no presentan incompatibilidades, dan lugar a su elaboración en cápsulas diferentes y se recogen en un informe de cada paciente; además, tales tratamientos no han durado nunca más de tres meses, dado que se cambiaba continuamente, así como los principios activos, debido a que los mismos tienen diferentes mecanismos de acción, utilizándose un principio u otro en función de las necesidades o particularidades del paciente” (fundamento jurídico tercero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delimitados los planteamientos de las partes, resulta obvio que la interpretación por este Tribunal Constitucional del art. 2.2 de la Orden ministerial de 14 de febrero de 1997 —que en sí mismo no es de carácter sancionador— sólo es pertinente en la medida en que su incumplimiento se configure como elemento integrante del tipo infractor aplicado por la Administración: el art. 108.2 b) 21 de la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 que dicho precepto sanciona es “la reincidencia en la comisión de infracciones leves, así como la comisión de alguna de las infracciones calificadas como leves cuando concurran de forma grave las circunstancias previstas en el apartado 1 de este artículo”, esto es, “riesgos para la salud, cuantía del eventual beneficio obtenido, grado de intencionalidad, gravedad de la alteración sanitaria y social producida, generalización de la infracción y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precepto contempla dos conductas distintas: una, consistente en “la reincidencia en la comisión de infracciones leves”; otra, la comisión de una falta leve pero concurriendo alguna de las circunstancias agravantes previstas en el transcrito apartado 1 del mismo art. 108, siendo necesario, además, que la propia circunstancia de que se trate “concurra de forma grave”. Así pues, cualquiera de los dos supuestos tipificados en el precepto se sustenta en la inicial apreciación de una infracción leve, a la que ha de añadirse: o bien la reincidencia derivada de la comisión de otra infracción leve; o bien la concurrencia —de forma grave— de alguna de las circunstancias agravatorias que se han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ni la resolución sancionadora identifica —ni la Sentencia impugnada se lo reprocha— cuáles son los datos en los que pudiera fundarse una reincidencia en la comisión de infracciones leves, ni concreta circunstancia agravante alguna que permitiera en este caso cualificar una infracción leve. Carencia de explicación o mínima referencia que podría cuestionar la aplicación del art. 108.2 b) 21 de la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entidad recurrente en su escrito de demanda se ha limitado a rebatir la interpretación del art. 2.2 de la Orden de 14 de febrero de 1997, realizada por la Administración sancionadora sin alusión alguna a esta ausencia de precisión de las resoluciones impugnadas respecto a la correspondencia de los hechos con el tenor legal de la infracción prevista en el art. 108.2 b) 21 de la Ley 25/1990, de 20 de diciembre, del medicamento. Si bien, la infracción del art. 2.2 referido podría constituir una de las infracciones leves previstas en la Ley del medicamento, la discusión sobre la interpretación de legalidad de dicho precepto queda fuera de este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denegar el amparo solicitado, ya que las alegaciones de la entidad recurrente sobre la vulneración del principio de legalidad (art. 25.1 CE) se realizan de forma general sin proyectarse en el alcance de la vulneración respecto al tenor legal del art. 108.2 b) 21, cuya aplicación motiva la presente queja. La carencia de una precisa invocación al respecto, tanto en la vía judicial como en la demanda de amparo, conduce a que proceda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se afirma por la entidad recurrente que resulta inconstitucional que la ley se remita a lo que disponga una simple orden ministerial (la tan citada Orden de 14 de febrero de 1997) en cuestiones que afectan a la libertad de ejercicio profesional de los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esta queja debe ser rechazada pues a este respecto tenemos dicho que no atañe al derecho a la legalidad sancionadora la falta de rango que ex art. 36 CE pueda tener la norma que integre los tipos infractores, pues la invocación de una específica previsión constitucional al respecto, la del art 36 CE (“La ley regulará … el ejercicio de las profesiones tituladas”), no convierte esta cuestión en una materia propia del art. 25.1 CE. Se trata de una cuestión que, por sí misma, es ajena al derecho fundamental concernido, por cuanto el mero hecho de que la norma de complemento aplicada para integrar la tipificación de una infracción careciese de rango legal, ello no incide en las garantías que acoge el art. 25.1 CE (por todas, SSTC 50/2003, de 17 de marzo, FJ 4; 283/2006, de 9 de octubre, FJ 5; y 181/2008, de 22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 por Acqua-Medicina y Cirugía Estética, S.L.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