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1171-2011 planteado por el Consell de la Generalitat Valenciana contra el Real Decreto 1260/2010, de 8 de octubre, por el que se modifica el Real Decreto 1472/2007, de 2 de noviembre, por el que se regula la renta básica de emancipación de los jóvenes. Ha formulado alegaciones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febrero de 2011 la Abogada de la Generalitat de la Comunidad Valenciana, en la representación que legalmente ostenta, promueve conflicto positivo de competencia contra el Real Decreto 1260/2010, de 8 de octubre, por el que se modifica el Real Decreto 1472/2007, de 2 de noviembre, por el que se regula la renta básica de emancipación de los jóvenes. El conflicto se fundamenta en las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presente conflicto y al cumplimiento de los requisitos procesales para interponerlo, la Abogada de la Generalitat de la Comunidad Valenciana destaca la conexión que el presente conflicto guarda con el tramitado con el número 1608-2008 interpuesto por la propia Generalitat valenciana contra el Real Decreto 1472/2007. Indica a continuación que lo cuestionado son los artículos 3, apartado 6, y 4, apartados 2 y 6, del citado Real Decreto 1472/2007 en la redacción dada a los mismos por el Real Decreto 1260/2010. Seguidamente considera que nada obsta a que el Estado, al amparo de lo dispuesto en el art. 149.1.13 CE, apruebe la “renta básica de emancipación de los jóvenes” con la finalidad de facilitarles el acceso a la vivienda pero ello no le habilita para reservarse competencias de gestión por cuanto no se dan los supuestos excepcionales que justificarían la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escrito de interposición del conflicto reprocha al nuevo art. 3.6 que atribuye la competencia para la suspensión cautelar del pago de las ayudas a un órgano estatal cuando dicha atribución habría de corresponder a la Comunidad Autónoma en tanto que se trata de una circunstancia que puede concurrir a lo largo de la instrucción del procedimiento de concesión de las ayudas. Al artículo 4.2 se le reprocha el establecimiento detallado de plazos, en concreto el plazo de seis meses para la acreditación del cumplimiento de los requisitos que dan derecho a la ayuda y el de tres meses para la subsanación de los defectos que dieron lugar a la suspensión cautelar de la ordenación del pago de las ayudas. Lo cuestionado respecto del art. 4.6 es la obligación del interesado de presentar ante la entidad de crédito colaboradora las resoluciones de modificación o extinción del derecho a la renta básica de emancipación, obligación que se reputa contraria a lo estipulado en la Ley 30/1992 y a los nuevos derechos de acceso electrónico 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la Abogada de la Generalitat de la Comunidad Valenciana alude a la jurisprudencia constitucional en materia de subvenciones (con cita de las SSTC 13/1992 y 242/1999), de la que deduce que debiera haberse procedido a la territorialización de las partidas presupuestarias a favor de las Comunidades Autónomas por ser éstas las competentes para gestionar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la vulneración de la autonomía financiera de las Comunidades Autónomas establecida en el art. 156 CE pues, según resulta de la norma impugnada, se han consignado centralizadamente los créditos a favor de un órgano estatal, que se reserva el acto de ordenación del pago de las ayudas. De esta forma se impide la gestión autonómica de subvenciones estatales en materias de competencia, lo que supone la utilización del poder de gasto del Estado para vaciar de contenido las competencias exclusivas autonómicas, evitando la preceptiva territorialización de los fondos bien con arreglo a criterios objetivos de reparto, bien mediante convenios ajustados a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suplica la estimación del conflicto y que se declare que los artículos 3.6, y 4.2 y 6 del Real Decreto 1472/2007, en su nueva redacción vulneran las competencias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15 de marzo de 2011 el Pleno del Tribunal Constitucional, a propuesta de la Sección Tercera, acordó admitir a trámite el presente conflicto; atribuir, de conformidad con lo dispuesto en el art. 10.2 LOTC en la redacción dada por la Ley Orgánica 6/2007, de 24 de mayo, su conocimiento a la Sala Segunda, a la que por turno objetivo le ha correspondido; dar traslado de la demanda y documentos presentados al Gobierno de la Nación, al objeto de presentar alegaciones en el plazo de veinte días; comunicar la incoación del conflicto a la Sala de lo Contencioso-Administrativo del Tribunal Supremo, por si ante la misma estuviera impugnado o se impugnare el citado Real Decreto, en cuyo caso se suspenderá el curso del proceso hasta la decisión del conflicto, según dispone el art. 61.2 de la Ley Orgánica del Tribunal Constitucional (LOTC); y publicar la incoación del conflicto en el “Boletín Oficial del Estado” y en el “Diari Oficial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25 de marzo de 2011 el Abogado del Estado se personó en el proceso solicitando una prórroga del plazo concedido para formular alegaciones, prórroga que le fue concedida mediante providencia de la Sala Segunda de 28 de marzo de 2011. El escrito de alegaciones del Abogado del Estado se registró el día 19 de abril de 2011.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la identidad de objeto, de partes y de argumentación jurídica entre el presente conflicto y el planteado por la Comunidad de Madrid contra el Real Decreto 1472/2007, pues el Real Decreto 1260/2010, objeto del presente procedimiento, es una modificación del anterior que no ofrecería un relieve propio a los efectos de la reivindicación competencial de la Comunidad Autónoma demandante. Constata a este respecto que el escrito de demanda reproduce las alegaciones vertidas contra el texto anterior y a considerar, subsidiariamente, que determinados preceptos del nuevo incidirían en vicio de incompetencia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recalca que la norma ahora impugnada se sitúa en la misma línea que su antecedente con ligeras modificaciones derivadas de la experiencia de su aplicación y, acto seguido, indica que, admitiendo la demanda expresamente que el Estado puede dictar una norma sobre “renta básica de emancipación de los jóvenes”, únicamente se discute la constitucionalidad de dos preceptos específicos que habrían invadido facultades ejecutivas, de tal modo que la cuestión suscitada “ha de centrarse en determinar si la actuación estatal se halla justificada por la competencia que el art. 149.1.13 CE le atribuye sobre las bases y la coordinación de la planificación general de la actividad económica”, cuestión que ya ha sido resuelta por la STC129/2010, de 29 de noviembre, que cita en extenso.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procede a dar contestación a la genérica alegación de la vulneración de la autonomía financiera de la Comunidad, vulneración que descarta por cuanto el Estado puede destinar fondos para el fomento de una materia aunque ésta sea de la exclusiva competencia autonómica, sin que se impida con ello el establecimiento de requisitos adicionales, peculiares o diferentes a los señalados por el Estado en las actuaciones protegidas por éste en materia de vivienda. Por tanto el Abogado del Estado estima que no se trata de una cuestión que ataña a la autonomía financiera de la Comunidad Autónoma, sino ante una cuestión puramente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esta última perspectiva examina los reproches que la demanda dirige específicamente contra determinados preceptos del Real Decreto 1472/2007 modificados por el Real Decreto 1260/2010, a saber, el apartado 6 del artículo 3 y los apartados 2 y 6 del artículo 4, cuya anulación suplica.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del apartado 6 del artículo 3, que establece la suspensión cautelar de la ordenación del pago de las ayudas, el Abogado del Estado señala que este apartado debe ponerse en relación con el anterior apartado 4 —nunca cuestionado por la Generalitat valenciana— que prescribe que sólo manteniéndose las condiciones que habilitan para el reconocimiento de la ayuda se mantendrá el acceso a las mismas. Pues bien, el apartado 6 no hace sino formular una consecuencia del no mantenimiento de las condiciones o incumplimiento de los requisitos reglamentarios, cual es la suspensión cautelar del pago. Por lo demás, las modificaciones introducidas en este apartado 6 buscan la agilización de la tramitación contable de las solicitudes presentadas y precisan con mayor claridad algunas actuaciones de los beneficiarios para facilitar su cumplimiento y la ejecución del presupuesto para el fin propuesto en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2 del artículo 4, el Abogado del Estado recuerda que la STC 129/2010 niega que el plazo fijado en este apartado tenga carácter de norma ordinaria de tramitación y considera que el establecimiento de un plazo máximo común en todo el territorio nacional debe concebirse como criterio coordinador que no menoscaba competencia autonómica alguna, sin que, por lo demás, pueda entenderse que este precepto regule procedimiento de reintegro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del apartado 6 del art. 4, el Abogado del Estado se limita a constatar que este precepto resulta afectado por la disconformidad con el orden constitucional de competencias declarada respecto de los arts. 3.3) y 8 del Real Decreto 1472/2007 declarada por la STC 129/2000,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abril de 2012 se acordó señalar para deliberación y votación de la presente Sentencia el día 16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Consell de la Generalitat Valenciana contra el Real Decreto 1260/2010, de 8 de octubre, por el que se modifica el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Consell de la Generalitat Valenciana estima que los artículos 3.6 y 4, apartados 2 y 6, del citado Real Decreto 1472/2007 en la redacción dada a los mismos por el Real Decreto 1260/2010 no respetan el orden constitucional de competencias y lesionan las competencias autonómicas exclusivas en materia de vivienda así como la autonomía financiera de la Comunidad Autónoma. El Abogado del Estado se ha opuesto al anterior planteamiento señalando que, como acontecía con el Real Decreto 1472/2007, las modificaciones introducidas encontrarían amparo en la competencia estatal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expuestos los términos de la controversia planteada entre las partes hemos de referirnos ahora a la incidencia que sobre el presente conflicto pueda tener la derogación, en virtud del Real Decreto-ley 20/2011, de 30 de diciembre, del Real Decreto 1472/2007, de 2 de noviembre, en su momento modificado por el Real Decreto 366/2009, de 20 de marzo, y posteriormente por el Real Decreto 1260/2010, de 8 de octubre, siendo este último el objeto del presente conflicto. A este respecto tal y como dijimos en la STC 36/2012, de 15 de marzo, FJ 2, resolutoria de un conflicto planteado frente al Real Decreto 1472/2007, la derogación de éste no incide “sobre la cuestión debatida en el presente proceso, de carácter netamente competencial y centrada en la extralimitación de las competencias estatales en la regulación de la renta básica de emancipación y la consiguiente vulneración de las competencias autonómicas, sin que resulten alterados en virtud de esas modificaciones y, finalmente, por la derogación de la disposición impugnada los términos en los que se trabó la controversia competencial sobre la que se requiere el pronunciamiento de este Tribunal.” De ahí que la derogación del Real Decreto 1472/2007, modificado en su momento por el impugnado Real Decreto 1260/2010, no haya originado, conforme a reiterada doctrina de este Tribunal (por todas, STC 158/2001, de 19 de octubre, FJ5), la desaparición del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y a pesar de que el Consell de la Generalitat valenciana y el Abogado del Estado coinciden en el encuadre competencial del conflicto planteado, que se situaría, a su juicio en la materia de vivienda, lo cierto es que en la ya citada STC 36/2012 nos hemos apartado del encuadramiento competencial que se realizó en la previa STC 129/2010, de 29 de noviembre (FFJJ 3 y 5), en la cual afirmamos que la materia competencial afectada por la regulación del Real Decreto 1427/2007 era la relativa a vivienda, y que las competencias reconocidas al Estado en el art. 149.1.13 CE darían cobertura a la adopción de medidas como las establecidas en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consiguiente, que nos refiramos al encuadre competencial realizado y a la doctrina sentada en la STC 36/2012 que hemos aplicado en las SSTC 72/2012 y 73/2012, de fecha de hoy, dictadas con motivo de los conflictos positivos de competencia contra el propio Real Decreto 1472/2007, promovido por el propio Consell de la Generalitat Valenciana, así como por el promovido por el Consejo de Gobierno de la Comunidad de Madrid contra el Real Decreto 366/2009, de 20 de marzo, por el que se modifica 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recogida en la STC 36/2012, dado que el objeto principal de la ayuda es facilitar la emancipación de los jóvenes, la renta básica de emancipación no se ubica de modo principal en la materia vivienda, “ya que ésta presenta tan sólo una relación mediata o instrumental con la misma, en la medida en que el fin primordial de facilitar el acceso a una vivienda en alquiler es el de fomentar la emancipación de un segmento determinado de la población. No se trata, por tanto, de desarrollar propia y fundamentalmente una política en materia de vivienda, fomentando de forma más intensa 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mismo fundamento jurídico también se afirma que “el real decreto cuestionado no puede tener encaje en la competencia que invoca el Estado sobre las bases y coordinación de la planificación general de la actividad económica ex art. 149.1.13 CE, en tanto que, por su escasa relevancia económica, el establecimiento de una renta básica de emancipación no supone, en sí misma considerada, una medida que incida directa y significativamente sobre la actividad económica general, según ha exigido nuestra jurisprudencia … para que pueda entrar en juego dicho título competencial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renta básica de emancipación ha quedado finalmente encuadrada competencialmente en la materia asistencia social en cuanto que “ponderando los distintos objetivos de la norma, podemos concluir para este caso concreto que las ayudas objeto de la controversia se conectan con mayor intensidad con la materia asistencia social, en cuanto tratan de resolver una problemática social facilitando a determinados grupos de personas con rentas reducidas la efectiva emancipación respecto de sus familias, llevando a cabo, de esta forma, una política de protección social que reduzca una tendencia negativa manifestada en el conjunto de la sociedad española” (STC 36/2012, FJ 5). En esta materia la Comunidad Valenciana tiene tanto la competencia genérica en servicios sociales (art. 49.1.24 del Estatuto de Autonomía de la Comunidad Valenciana: EACV) como la específica en materia de juventud (art. 49.1.25 EACV).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 la señalada delimitación competencial, la STC 36/2012 descartó que el Real Decreto 1472/2007 hubiera invadido en bloque las competencias autonómicas en materia de asistencia social. Así, remitiéndose a la STC 178/2011, de 8 de noviembre, FJ 7, que resolvía un conflicto referido a subvenciones relativas al área de la asistencia social, señala que, es preciso considerar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(STC 36/2012, FJ 8, con cita de la STC 178/2011,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principio de autonomía financiera de la Comunidad Autónoma debido a la asunción por el Estado, en virtud de su potestad de gasto, de actuaciones en una materia de la que carece de competencias, y cuyo desarrollo debe corresponder a las Comunidades Autónomas, dijimos en la STC 36/2012, FJ 7, que no se podía realizar prima facie un pronunciamiento genérico, sino que había de estarse al concreto contenido de la norma, “al objeto de determinar si se ha producido algún exceso competencial en dicha regulación con desconocimiento de la autonomía política y financiera de la citada Comunidad”. Sobre este particular, recordó el Tribunal su reiterada doctrina respecto a que la “facultad de gasto público, consecuencia lógica de la autonomía financiera, no es un título legitimador de la atribución de competencias (por todas, STC 95/1986, de 10 de julio, FJ 3), habiéndose precisado, con referencia a una frecuente manifestación de esta facultad de gasto, como son las subvenciones, pero con una doctrina que puede generalizarse,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(entre otras, STC 179/1985, de 19 de diciembre, FJ 1)”. Por tanto, la actuación estatal subvencional sólo se justifica en los casos en que, por razón de la materia subvencionada sobre la que opera, “la Constitución o los Estatutos de Autonomía hayan reservado al Estado competencias sobre la materia subvencionada o que aquella actuación se enmarque en las facultades estatales de dirección o coordinación de la política económica en cuanto tales subvenciones puedan constituir elemento esencial de la misma. De lo que deriva que el Estado no puede condicionar las subvenciones o determinar su finalidad más allá del alcance de los títulos competenciales que amparen su intervención (STC 201/1988)”. En definitiva, concluíamos, con cita de la STC 96/1990, de 24 de mayo, FJ 15, habrá que estar a la normativa que dicte el Estado para cada tipo de subvención,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las competencias autonómicas sobre la materia subvencionada, lo que significaría no sólo alterar el sistema competencial, sino también distorsionar la autonomía financiera que para el ejercicio de sus competencias a las Comunidades Autónomas reconoce el art. 156.1 de la CE”. (STC 36/2012,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artículo único.2 del Real Decreto 1260/2010, de 8 de octubre, por el que se modifica el Real Decreto 1472/2007, de 2 de noviembre, añade al artículo 3 del Real Decreto 1472/2007 un apartado 6, que establece: “El incumplimiento de los requisitos legalmente establecidos producirá la suspensión cautelar de la ordenación del pago de las ayudas por el Ministerio de Vivienda. La incidencia será comunicada a los beneficiarios y a las Comunidades Autónomas y Ciudades de Ceuta y Melilla, a los efectos de lo dispuesto en el apartado 2 del artículo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vulnera la competencia autonómica en cuanto atribuye la competencia para la suspensión cautelar del pago de las ayudas a un órgano estatal cuando dicha atribución habría de corresponder a la Comunidad Autónoma. “Ya hemos declarado que el establecimiento de normas de control de la gestión autonómica de las subvenciones debe considerarse un control exorbitante que invade la autonomía financiera autonómica, excepto en lo que se refiere a la obligación de informar al final de cada ejercicio” (STC 36/2012, FJ 9, con cita de la STC 98/2001, de 5 de abril, FJ 8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relativa al apartado 2 del artículo 4 del Real Decreto 1472/2007 modificado por el Real Decreto 1260/2010, al que se le reprocha el establecimiento detallado de plazos y, en concreto, de un plazo de seis meses para la acreditación del cumplimiento de los requisitos que dan derecho a la ayuda y de otro de tres meses para la subsanación de los defectos que dieron lugar a la suspensión cautelar de la ordenación del pago de las ayudas, ha de ser desestimada por remisión a los razonamientos contenidos en la STC 36/2012 (FJ 10) en la medida que “el establecimiento de un plazo máximo común en todo el territorio nacional puede ser concebido como criterio coordinador que no menoscaba competencia autonómica alguna, en tanto que puede resultar adecuado, en ocasiones, que el Estado establezca condiciones que garanticen una cierta homogeneidad de la gestión” (con cita en ambos casos de la STC 129/2010,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artículo 4.6 del Real Decreto 1472/2007 modificado por el Real Decreto 1260/2010 establece que “el interesado presentará la resolución de reconocimiento definitivo del derecho a la renta básica de emancipación a la entidad de crédito colaboradora a través de la cual haya solicitado recibir dichas ayudas. La entidad lo comunicará al Ministerio de Vivienda si no hubiera recibido previamente del mismo la autorización de pago, a efectos de recabarla, según los criterios que se acuerden al efecto con dicho Ministerio. Igualmente, el interesado presentará ante la entidad de crédito colaboradora las resoluciones de modificación o extinción del derecho a la renta básica de emancipación”.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debe ser declarado no conforme con el orden constitucional de competencias en tanto se refiere a actuaciones a desarrollar por un órgano estatal con las entidades de crédito con las que hubiera suscrito un convenio, de tal modo que reserva a un órgano estatal facultades relacionadas con la gestión de las ayudas y por resultar afectado por la inconstitucionalidad de los arts. 3.3 a) y 8 del Real Decreto 1472/2007 (SSTC 129/2010, de 29 de noviembre, FJ 7, y 36/2012,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solamente nos resta pronunciarnos sobre el alcance de las consecuencias de la vulneración de competencias que hemos apreciado. A este respecto, por las razones que ya señalamos en la STC 36/2012, FJ 12, nuestro pronunciamiento, que debe incluir no sólo la estimación parcial del conflicto con declaración de la titularidad de la competencia controvertida a favor de la Comunidad valenciana, sino también la anulación de los preceptos correspondientes, ha de realizarse con respeto, en todo caso, de las ayudas que ya hayan sido concedidas.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interpuesto por el Consell de la Generalitat Valenciana y, en consecuencia, declarar que los artículos 3.6 y 4.6 del Real Decreto 1472/2007, de 2 de noviembre, en la nueva redacción que les ha dado el Real Decreto 1260/2010, de 8 de octubre, vulneran las competencias de la Comunidad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los citados preceptos, con el alcance que se determina en el fundamento jurídico 8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