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2713-2011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2713-2011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mayo de 2011 tuvo entrada en el Registro General de este Tribunal escrito del Juzgado de Primera Instancia e Instrucción núm. 4 de Figueres, al que se acompañaba, junto con testimonio del procedimiento abreviado núm. 30-2010, el Auto 27 de abril de 2011 por el que se planteaba cuestión de inconstitucionalidad respecto del art. 764.4 de la Ley de enjuiciamiento criminal por la posible vulneración del art. 24.2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proceso judicial en el seno del cual se plantea la presente cuestión de inconstitucionalidad se formuló acusación por tres delitos contra la seguridad del tráfico. En el Auto de apertura del juicio oral de 17 de noviembre de 2010 se acordó requerir al acusado para que entregase el permiso de conducir y que se abstuviera de conducir. El acusado interpuso recurso de reforma aduciendo, entre otras razones, que la entrega del permiso suponía un cumplimiento anticipado de la pena solicitada por la acusación. El recurso fue inadmitido por el Juez con fundamento en que contra el Auto de apertura del juicio oral no cabe interponer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el acusado presentó escrito en el que, con el mismo fundamento que el recurso de reforma, solicitaba la modificación de la medida y, consecuentemente, la devolución del permiso de conducir (que por lo demás nunca llegó a entregar). Tras emitir informe el Ministerio Fiscal en el sentido de oponerse a la solicitud formulada por el acusado, el Juez dictó providencia de 11 de abril de 2011 con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“Previo a resolver el recurso instado por el letrado de la defensa, en relación al art. 764.4 de la Ley de enjuiciamiento Criminal, y pudiendo existir dudas sobre su posible constitucionalidad por vulnerar los artículos 24, 25 y 9.3 de la Constitución; de conformidad con lo que establece el art. 35.2 de la Ley Orgánica del Tribunal Constitucional se da plazo común e improrrogable de 10 días a las partes personadas y al Ministerio Fiscal para oírles sobre la pertinencia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Juez dictó el Auto de 27 de abril de 2001, en el cual acuerda, de un lado la devolución del permiso de conducir al demandante de amparo, y de otro el planteamiento de la cuestión de constitucionalidad del art. 764.4 de la Ley de enjuiciamiento criminal. En cuanto a esto último considera el Juzgado que la intervención del permiso de conducir con requerimiento para que se abstenga de conducir vehículos a motor supone una condena anticipada del acusado que vulnera la presunción de inocencia (art. 24.2 CE), pues se impone antes de que se haya pronunciado la condena y que, dada la tardanza de los procesos penales (tanto en instancia como en apelación) la medida cautelar puede durar más que la pena que finalmente pudiera llegar a imponerse. Se vulnera además el art. 25.1 CE por cuanto el precepto cuestionado desconocería las exigencias del principio de legalidad y, consecuentemente, del art. 24.2 CE por no satisfacer las exigencias del derecho a un proceso con todas las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28 de septiembre de 2011, la Sección Tercera de este Tribunal acordó, de conformidad con lo dispuesto por el art. 37.1 de la Ley Orgánica del Tribunal Constitucional (LOTC), oír al Fiscal General del Estado para que, en el plazo de diez días alegase lo que considerase conveniente acerca de la admisibilidad de la presente cuestión de inconstitucionalidad en relación con el cumplimiento de los requisitos procesales (art. 35.2 LOTC) y por si fuese notoriamente infundado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Registro General de este Tribunal el día 28 de octubre de 2011, el Fiscal General, evacuando el traslado conferido interesó la inadmisión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Aduce el Fiscal que no se realizó correctamente el trámite de audiencia previsto en el art. 35.2 LOTC, pues la providencia de 11 de abril de 2011 por la que se daba traslado a las partes para que formulasen alegaciones en relación con la procedencia de plantear la cuestión de inconstitucionalidad no fue notificada al acusado sino únicamente al Ministerio Fiscal. De ahí que, en correspondencia con el carácter sustancial que a este trámite ha atribuido la doctrina constitucional (ATC 13/2008), haya de inadmitirse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Ministerio Fiscal que el Auto de planteamiento adolece de toda fundamentación de la pretendida oposición del precepto legal cuestionado al art. 25.1 CE, razón por la cual no cabe realzar análisis alguno al respecto. No obstante, razona que el precepto legal no contiene una pena anticipada sino que faculta al Juez para adoptar una medida cautelar con la que se persigue un fin constitucionalmente lícito —conjurar los riesgos que para la seguridad de la circulación se derivarían del mantenimiento de las facultades para conducir por quienes han podido transgredir sus normas—, y respeta las exigencias de certeza y previsibilidad al estar establecidas en el precepto legal con precisión suficiente, lo cual cierra el paso a decisiones judiciales arbitrarias. Es además una medida proporcionada en cuanto resulta idónea y necesaria para la consecución del fin perseguido, así como proporcionada en sentido estricto en cuanto se aplica a quienes ya evidenciaron un riesgo para la seguridad vial.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último término, con cita de la STC 169/2001, razona el Fiscal que este Tribunal ya se ha manifestado sobre la adecuación de la posibilidad de adoptar medidas cautelares con el principio de presunción de inocencia siempre que las medidas sean adoptadas en resolución judicial motivada, proporcionada al fin perseguido y con carácter temporal. Añade que, aun siendo cierto que la norma no exige que la medida se adopte a petición de parte ni que se de audiencia al acusado antes de acordarla, nada impide al órgano judicial abrir un trámite específico al fin de garantizar el derecho a un proceso con todas las garantías. Por lo demás, señala el Fiscal lo contradictorio que resulta aplicar el precepto legal acordando la medida cautelar de privación del permiso de conducir sin albergar dudas sobre su constitucionalidad y luego plantear la cuestión de inconstitucionalidad sobre el precepto dejando simultáneamente sin efecto la medida cautelar. Pues lo correcto hubiera sido acordar el planteamiento de la cuestión de inconstitucionalidad cuando hubo de resolver sobre la medida cautelar solicitada por el Fiscal en su escrito de conclusiones.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razones expuestas concluye el Ministerio Fiscal solicitando se dicta Auto de inadmisión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formula en relación con el art. 764.4 de la Ley de enjuiciamiento criminal por posible vulneración de los arts. 24.2 y 25.1 CE. El precepto legal cuestionado, en lo que ahora interesa, dispone que, como medida cautelar, “[t]ambién podrá acordarse la intervención del permiso de conducción requiriendo al imputado para que se abstenga de conducir vehículos de motor, en tanto subsista la medida, con la prevención de lo dispuesto en el art. 556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como se ha dejado constancia en los antecedentes de esta resolución, el órgano judicial proponente de la cuestión, al acordar la apertura del juicio oral contra el acusado, accedió a la solicitud del Ministerio Fiscal de retirar cautelarmente al acusado el permiso de conducir con obligación de abstenerse de conducir. Por providencia de 16 de diciembre de 2010, inadmitió el recurso de reforma interpuesto por el acusado contra la medida cautelar al considerar que no cabía recurso alguno contra el Auto de apertura de juicio oral. Seguidamente el acusado solicitó la modificación de la medida cautelar interesando que se dejase sin efecto, petición a la que accedió el órgano judicial en el mismo Auto de 27 de abril de 2011 en el que acordó el planteamiento de la cuestión de inconstitucionalidad, sin que, por lo demás, conste en autos que el acusado llegase a entregar el permiso de conducir.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exposición de iter procesal que condujo al planteamiento de la cuestión de inconstitucionalidad pone de manifiesto la falta de uno de los presupuestos procesales exigidos por el art. 35.2 de la Ley Orgánica del Tribunal Constitucional (LOTC), cual es que se encuentre pendiente de adoptar la decisión judicial para la que sea relevante la norma legal cuestionada. Carencia que, de conformidad con lo dispuesto en el art. 37.1 LOTC, permite a este Tribunal rechazar, en trámite de admisión, mediante Auto y sin otra audiencia que la del Fiscal General del Estado,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 tenor de lo dispuesto en el art. 35.2 LOTC, el órgano judicial sólo podrá plantear la cuestión una vez concluso el procedimiento y dentro del plazo para dictar Sentencia, o la resolución jurisdiccional que procediese, precisión esta última introducida por la Ley Orgánica 6/2007, de 24 de mayo, de acuerdo con la doctrina constitucional que tempranamente admitió el planteamiento de la cuestión en el seno de procesos incidentales (STC 76/1982, de 14 de diciembre). La pendencia de la decisión judicial a adoptar es un requisito sustancial para el planteamiento de la cuestión de inconstitucionalidad, pues ésta es una modalidad procesal cuya justificación se encuentra en la necesidad de hacer compatible la doble vinculación del Juez a la ley y a la Constitución en el momento de tomar una decisión jurisdiccional, de suerte que si tal decisión ya ha sido adoptada carece de justificación el planteamiento de la duda de constitucionalidad, salvo que quiera convertir la cuestión de inconstitucionalidad en un proceso de control abstracto de la constitucionalidad de la ley en el sentido de desvinculado de un proceso judicial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ahora sometido a nuestro enjuiciamiento, el órgano judicial tenía que dar respuesta a la solicitud formulada por el acusado para que dejase sin efecto la medida cautelar de retirada del permiso de conducir, decisión para la cual podía ser relevante la constitucionalidad de la norma que habilita al Juez para adoptar la medida cautelar de referencia. De afirmarse la inconstitucionalidad de la norma legal la consecuencia necesaria sería el levantamiento de la medida cautelar, mientras que de no apreciarse incompatibilidad alguna con la Constitución el órgano judicial podía, de considerar que concurren los presupuestos necesarios, mantener la medida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al mismo tiempo que acordó plantear la cuestión de inconstitucionalidad ante este Tribunal el órgano judicial dejó sin efecto la privación cautelar del permiso de conducir, de modo que nada tenía ya que resolver con vinculación a la decisión de este Tribunal respecto a si el art. 764.4 de la Ley de enjuiciamiento criminal contraviene o no los arts. 24.2 y 25.1 CE. Tal como recordábamos en el ATC 184/2009, de 15 de junio, “la cuestión de inconstitucionalidad presenta en nuestro ordenamiento jurídico carácter prejudicial, de modo que, como ya afirmáramos en los AATC 361/2004, de 21 de septiembre, FJ 4, y 134/2006, de 4 de abril, FJ 2, debe inadmitirse la presente cuestión de inconstitucionalidad pues, efectivamente, no se ha planteado, como debía, en el momento adecuado porque, cuando lo interpone, el órgano ya había aplicado la norma de cuya constitucionalidad no podía dudar, pronunciándose de manera inequívoca sobre el objeto de la cuestión que ahora nos plantea, quebrantando con ello la verdadera finalidad de las cuestiones de inconstitucionalidad. En efecto, en la medida en que la cuestión de inconstitucionalidad tiene como finalidad la de suspender el procedimiento y esperar a la respuesta de este Tribunal para la aplicación de la norma, en el presente caso el órgano judicial ya la habría aplicado, con lo que carecería de sentido la duda que posteriormente le surge”.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inadmisión de la cuestión por este motivo convierte en innecesario el análisis del resto de causas de inadmisión aducidas por el Fiscal General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