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agosto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6485-2010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6485-2010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6485-2010.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septiembre de 2010, la Procuradora de los Tribunales doña María Teresa Vidal Bodí, en nombre y representación de doña María Jesús Aneiros Martínez, doña Lucía Fidalgo Aneiros y doña Begoña Fidalgo Aneiros, y bajo la dirección del Letrado don Jose Luis Piñeiro Vidal, interpuso recurso de amparo contra el Auto de la Sección Primera de la Audiencia Provincial de Pontevedra de 8 de julio de 2010, dictado en el rollo de Sala núm. 443-2010, por el que se desestima el recurso de queja interpuesto contra el Auto del Juzgado de lo Mercantil núm. 2 de Pontevedra de 19 de abril de 2010, por el que se desestima el recurso de reposición interpuesto contra el Auto de 22 de marzo de 2010, dictado en la pieza sexta del procedimiento concursal abreviado núm. 128-2008, por el que se acuerda no tener por preparado el recurso de apelación interpuesto contra la Sentencia de 11 de febrero de 2010, por falta de depósito para recurrir.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tercero la suspensión de la ejecución de las resoluciones recurridas, argumentado que no se está ante una resolución judicial de contenido económico y que no existe ningún particular cuyos intereses puedan resultar afectados si se suspende la ejecución de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5 de julio de 2012,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24 de julio de 2012, presentó alegaciones interesando que se denegara la suspensión solicitada. A esos efectos, argumenta, por un lado, que las resoluciones impugnadas tienen un contenido meramente negativo al acordar no tener por preparado el recurso de apelación, por lo que conforme a una consolidada doctrina constitucional no sería susceptible de suspensión al equivaler dicha decisión al adelantamiento de un eventual fallo estimatorio. Por otro lado, también pone de manifiesto que la denegación de la suspensión no haría perder al amparo su finalidad ya que, en caso de estimarse el recurso, el restablecimiento del derecho podría lograrse declarando la nulidad de las resoluciones y la retroacción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recurrentes, por escrito registrado el 16 de julio de 2012, presentaron alegaciones insistiendo en la necesidad de la suspensión de las resoluciones impugnadas para evitar que se irroguen daños y perjuicios de difícil reparación y reiterando que dicha suspensión no produciría perjuicios a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De ello se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un interés constitucionalmente protegido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el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ATC 30/2011, de 28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también se ha hecho especial incidencia, por un lado, en que la acreditación del perjuicio es carga del recurrente, quien debe precisar los concretos perjuicios que de la ejecución se deriven, así como justificar o argumentar razonadamente la irreparabilidad de los mismos (por todos, ATC 199/2010, de 21 de diciembre, FJ 3) y, por otro, que las resoluciones judiciales de mero contenido negativo, como son la que cierran la posibilidad a continuar con un procedimiento o acceder a un recurso, no son susceptibles de suspensión, puesto que de lo contrario equivaldría a adelantar un eventual fallo estimatorio del recurso (por todos, STC 56/2012, de 26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las recurrentes solicitan la suspensión de la decisión judicial por la que se acuerda no tener por preparado un recurso de apelación argumentando que no se está ante una resolución judicial de contenido económico y que no existe ningún particular cuyos intereses puedan resultar afectados si se suspende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procede acceder a la suspensión solicitada, ya que, al margen de tratarse de una decisión de contenido negativo, por lo que la suspensión supondría el adelantamiento de un eventual fallo estimatorio, las recurrentes no han cumplido con la carga que les incumbe de justificar y argumentar razonadamente los concretos perjuicios que se derivarían de la circunstancia de mantener por el momento la imposibilidad de formular recurso de apelación. En cualquier caso, además, tampoco cabe apreciar que la denegación de la suspensión sea susceptible de hacer perder al amparo su finalidad ya que, como destaca el Ministerio Fiscal, en caso de estimarse el presente recurso el restablecimiento pleno del derecho podría lograrse declarando la nulidad de las resoluciones y la retroacción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 de vacaciones</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6485-2010.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agosto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