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1916-2004 interpuesto por el Parlamento de Cataluña contra los siguientes preceptos de la Ley Orgánica del Poder Judicial, en la nueva redacción dada por la Ley Orgánica 19/2003, de 23 de diciembre, de modificación de la Ley Orgánica 6/1985, de 1 de julio, del Poder Judicial: arts. 435.4; 437.5; 440; 458.2; 465.8; 470.2; 479.4, párrafos segundo, tercero y cuarto; 481.3, párrafo segundo; 482.3, 4 y 5; 483.3, en el inciso “Las pruebas selectivas se convocaran y resolverán por el Ministerio de Justicia”; 483.4; 487.2, segundo párrafo; 488.1; 489.2; 490.2, primer inciso; 494; 500; 502, apartados 1 a 4 y 6; 504; 515; 516.B.2; 517; 518; 521.3 y 4; 522.2 segundo inciso; 525, inciso “y en el Reglamento General de Ingreso, Provisión de Puestos de Trabajo y Promoción Profesional”; 527; 528; 529.1, párrafo segundo; 530, segundo inciso; 531.2, segundo párrafo; 532.2; 537; así como contra la disposición transitoria quinta, apartados 1 y 2; la disposición final primera y la disposición final tercera de la Ley Orgánica 19/2003, de 23 de diciembre, “en la medida en que atribuye rango orgánico a los siguientes preceptos de la Ley Orgánica del Poder Judicial: arts. 488.1; 499.2; 500 a 505; 517; 518; 519.1, primer párrafo; 520 a 523; 526; 527; 528; 529.2, 3 y 4, y 531.4”. Ha comparecido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25 de marzo de 2004, el Letrado del Parlamento de Cataluña, actuando en nombre y representación de éste, interpuso recurso de inconstitucionalidad contra los preceptos de la Ley Orgánica del Poder Judicial (LOPJ) citados en el encabezamiento, en la redacción dada a los mismos por la Ley Orgánica 19/2003, de 23 de diciembre, y contra la disposición transitoria quinta, apartados 1 y 2, la disposición final primera y la disposición final tercera de la misma Ley Orgánica 19/2003, en la medida en que atribuye rango orgánico a los preceptos de la Ley Orgánica del Poder Judicial igualmente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la representación procesal del Parlamento de Cataluña examinando el reparto competencial en el ámbito de la Administración de Justicia, de acuerdo con lo que prevén la Constitución y el Estatuto de Autonomía de Cataluña. Determinada constitucionalmente la unidad del poder judicial al que corresponde juzgar y hacer ejecutar lo juzgado (art. 117.5 CE), el art. 149.1.5 CE atribuye al Estado la competencia exclusiva sobre la Administración de Justicia; competencia que, recuerda el escrito de recurso, es compatible con la constitucionalidad de las denominadas cláusulas subrogatorias de los Estatutos de Autonomía, que permitirían a las Comunidades Autónomas asumir competencias sobre los medios materiales y personales al servicio de la Administración de Justicia, esto es, sobre la denominada “administración de la Administración de Justicia”, tal como afirmó el Tribunal Constitucional en su STC 56/1990. De acuerdo con esta Sentencia, las cláusulas subrogatorias tienen como límite las facultades ejecutivas que poseen alcance supraautonómico; no abarcan competencias legislativas, y no pueden actuar respecto a las facultades que se amparen en otros títulos competenciales estatales. El recurso finaliza la exposición competencial inicial recordando el proceso de transferencia de competencias a las Comunidades Autónomas en materia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consideraciones generales desde una perspectiva competencial, el recurso pasa a examinar los concretos preceptos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el recurso acomete el análisis de determinados artículos incluidos en el titulo I (“Régimen de organización y funcionamiento de la Administración al servicio de Jueces y Tribunales”) del libro V (“De los Secretarios Judiciales y de la Oficina Judicial”) de la Ley Orgánica del Poder Judicial. Tras admitir que el legislador estatal orgánico puede regular las características generales de la oficina judicial, se impugnan dos preceptos concretos del referido título, los arts. 435.4 y 437.5.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recurrente el art. 435.4 excluye la posibilidad de adscribir a la oficina judicial otros funcionarios o profesionales que no pertenezcan a los cuerpos de funcionarios al servicio de la Administración de Justicia, como sería el caso de los trabajadores sociales, los psicólogos, etc., impidiéndose así que las Comunidades Autónomas con competencias sobre “administración de la Administración de Justicia” puedan adoptar decisiones sobre contratación de personal de dicho tipo en función de las necesidades de las oficinas judiciales de su territorio. Se limitan así injustificadamente las competencias autonómicas sobre gestión de personal al servicio de la Administración de Justicia y por ello se considera el precepto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 437.5 sería inconstitucional en la medida en que convierte las competencias autonómicas decisorias sobre dotación de medios materiales a la oficina judicial en simplemente participativas.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se analizan determinados preceptos incluidos en el titulo II (“Del Cuerpo de Secretarios Judiciales”) del libro V (“De los Secretarios Judiciales y de la Oficina Judicial”)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el recurrente que corresponde al legislador estatal regular la materia de este Título, en uso de sus competencias exclusivas sobre Administración de Justicia, sin perjuicio, no obstante, de incluir también la coordinación de la actuación de los Secretarios con los órganos competentes autonómicos en materia de personal al servicio de la Administración de Justicia y de que se respeten las competencias autonómicas sobre aquellos aspectos de los Secretarios o de la oficina judicial no integrados en el bloque estricto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se impugna el art. 440 al no compartir el recurrente que se haga depender funcionalmente al Secretario judicial del Ministerio de Justicia siempre y en todo caso, pues habrá aspectos de su actuación —se afirma— directamente ligados con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 458.2 por considerar que dicha normación se inserta en la regulación de los medios materiales al servicio de la Administración de Justicia y debería operar la cláusula subrogatoria, pero ello lo impide la forma en que está redactado el precepto, que se remite al desarrollo por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impugna el art. 465.8 por no mencionar la posibilidad de que el Secretario de Gobierno vele por el correcto cumplimiento de las circulares que puedan cursar los órganos autonómicos en sus ámbitos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formula el recurrente un análisis de la situación competencial actual en relación a la gestión de los cuerpos de funcionarios al servicio de la Administración de Justicia, para analizar seguidamente la doctrina del Tribunal Constitucional y del Consejo Consultivo sobre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recurrente que los cuerpos del personal al servicio de la Administración de Justicia no participan de la función jurisdiccional en sentido estricto y se integran en el conjunto de medios personales de la gestión judicial, que apoyan la citada función jurisdiccional. En principio, por tanto, se trata de un ámbito material respecto del cual puede operar la cláusula subrogatoria, con el límite del art. 122.1 CE, que reserva al legislador orgánico el estatuto jurídico del personal al servicio de la Administración de Justicia, que debe entenderse que comprende únicamente la regulación de los aspectos básicos o nucleares del régimen jurídico de este personal. Denuncia el recurrente que la concreción y el detallismo de los vigentes reglamentos orgánicos de los cuerpos nacionales han sustraído a las Comunidades Autónomas con competencias en la materia la posibilidad de asumir una verdadera política de gestión y de ejercer competencias reglamentarias sobre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actual modelo de gestión de personal al servicio de la Administración de Justicia no es eficaz en su funcionamiento, ya que encontramos tres instancias con competencias en la materia (Consejo General del Poder Judicial, Ejecutivo estatal y Ejecutivos autonómicos). Ello —se afirma— se ha puesto de manifiesto en el Pacto de Estado para la Justicia, que en materia autonómica recoge el acuerdo de la Conferencia Sectorial en materia de Administración de Justicia de 22 de mayo de 2001, o por parte del Consejo General del Poder Judicial, que en el “Libro Blanco de la Justicia” de 1997 sugirió la supresión del carácter nacional de la mayor parte de estos cuerpos y la consiguiente reducción de las competencias del Ministerio de Justicia a favor de las Comunidades Autónomas. Denuncia el recurrente que el traspaso de los medios personales en relación con tales cuerpos se ha supeditado a los términos establecidos en los respectivos reglamentos orgánicos.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el recurrente que el Tribunal Constitucional consideró constitucionalmente correcta (aun cuando no fuera la única constitucionalmente aceptable) en su STC 56/1990 la calificación de estos cuerpos funcionariales como cuerpos nacionales, lo que comportaría la necesidad de un régimen común en todo el territorio nacional. En aquel pronunciamiento el Tribunal Constitucional razonó que la cláusula subrogatoria sólo podría jugar respecto de aquellas atribuciones al ejecutivo estatal que no resultasen imprescindibles para el mantenimiento del carácter de cuerpo nacional, considerando que formaría parte de los elementos definitorios y esenciales del estatuto de los funcionarios integrados en los cuerpos nacionales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con esta Sentencia, y con las posteriores que la confirman, como la STC 105/2000, se rompe la lógica de las cláusulas subrogatorias, al justificar la centralización de una serie de funciones tanto reglamentarias como ejecutivas y al consagrar los reglamentos orgánicos de dichos cuerpos como normas delimitadoras de competencias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comparte la doctrina constitucional referida, por dejar prácticamente inoperantes las cláusulas subrogatorias y considera necesaria su revocación por el Tribunal Constitucional, teniendo en cuenta que la misma fue elaborada en un contexto normativo distinto del presente y la necesidad de dar respuesta a la ineficacia del sistema de gestión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la caracterización de los cuerpos funcionariales al servicio de la Administración de Justicia como nacionales sería inconstitucional por vaciar las competencias reglamentarias y ejecutivas de la Generalitat reconocidas en el art. 18.1 Estatuto de Autonomía de Cataluña. La homogeneidad puede conseguirse, a juicio del recurrente, a través de la regulación por el Estado, ex art. 122.1 CE, de los aspectos básicos del régimen jurídico de estos funcionarios, medida mucho más respetuosa con las competencias de las Comunidades Autónomas que la declaración como nacional de estos cuerpos, que se considera desproporcionada e inconstitucional,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recurrente este apartado señalando que la Ley Orgánica que se impugna ha elevado a rango orgánico una serie de materias sobre los cuerpos de funcionarios hasta ahora contenidas en reglamentos ordinarios. La congelación del rango vulneraría el principio de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Hechas las anteriores consideraciones el recurso entra a desarrollar las impugnaciones de distintos preceptos del libro VI (“De los Cuerpos de funcionarios al servicio de la Administración de Justicia y de otro personal”) de la Ley Orgánica del Poder Judicial como consecuencia de que las competencias de la Generalitat hayan quedado anuladas, obstaculizadas o dificultadas en relación con el personal al servicio de la Administración de Justicia por inoperancia de la cláusula subrogatoria, debido bien a la propia redacción del precepto que dificulta su aplicación automática, bien al carácter nacional atribuido al correspondiente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en primer lugar el apartado 2 del art. 470, pues señala el recurrente que, a diferencia del personal que ejerce la función jurisdiccional (Jueces y Magistrados) y de los Secretarios judiciales, respecto del cual las Comunidades Autónomas carecen de competencias, el personal de los demás cuerpos funcionariales al servicio de la Administración de Justicia sí está sujeto a las competencias autonómicas establecidas en las cláusulas subrogatorias, por lo que entiende que la calificación de estos cuerpos como “nacionales”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 479.4 porque, según el recurrente, los requisitos de autorización de cambio de sede de los Institutos de Medicina Legal, así como el procedimiento de determinación de las normas generales de organización y funcionamiento de dichos institutos, no permiten que se aplique la cláusula subrogatoria, en la medida en que se delimita el tipo de intervención de los órganos estatales y autonómicos. Por tales razones se consideran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párrafo segundo, del apartado 3 del art. 481, al entender el recurrente que estamos ante una facultad que debe corresponder en Cataluña al Gobierno de la Generalitat, por lo que la redacción del precepto, que impide la subrogación,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los apartados 3, 4 y 5 del art. 482 por entender el recurrente que esta regulación es una consecuencia del carácter nacional de los cuerpos, que considera inconstitucional. El recurrente estima que la atribución, en los apartados 3 y 4, de las facultades de convocatoria de las pruebas selectivas y de resolución de estas al Ministerio de Justicia es inconstitucional. Igualmente considera que el detalle en la fijación del porcentaje de plazas a reservar a personas con discapacidad del apartado 5 invade las competencias autonómicas, por lo que el precepto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asimismo el apartado 4 del art. 483 porque excluye a la Generalitat de Cataluña de la redacción de las bases de las convocatorias de selección de personal funcionario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el apartado 2 del art. 487 porque el carácter nacional de los cuerpos funcionariales impide la designación de los miembros de los tribunales calificadores por parte de la Generalitat de Cataluña. Considera el recurrente que una cierta homogeneidad en la selección ex art. 122.1 CE ya viene garantizada por el apartado 1 del art. 487.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el apartado 1 del art. 488 en la medida en que atribuye al Ministerio de Justicia la facultad de nombramiento de los funcionarios de carrera al servicio de la Administración de Justicia, invadiendo, por ello,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 el apartado 2 del art. 489 por considerar el recurrente que la regulación del régimen de los funcionarios interinos es de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el apartado 2 del art. 490 alegando que el precepto invade las competencias de la Generalitat para la gestión del personal al servicio de la Administración de Justicia, por lo que el precepto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impugna el art. 494 por considerar que hace inoperante la cláusula subrogatoria como consecuencia de la caracterización de los cuerpos funcionariales al servicio de la Administración de Justicia como nacionales, por lo que el precepto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Se impugna el art. 500 porque, según el recurrente, la previsión de informes y negociaciones impide la operatividad de la cláusula subrogatoria y por ello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Se impugnan los arts. 502 y 504 porque, para el recurrente, tales preceptos, como consecuencia de la caracterización de los cuerpos funcionariales al servicio de la Administración de Justicia como cuerpos nacionales, regulan con exceso de detalle la materia de permisos y licencias dejando poco o ningún margen de actuación a la cláusula subrogatoria, por lo que ambos preceptos serían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Se impugna el art. 515 por entender el recurrente que es necesario delimitar el alcance de la Ley Orgánica en relación con el régimen retributivo del personal al servicio de la Administración de Justicia ex art. 122 CE. A su juicio, las retribuciones complementarias variables no forman parte del estatuto esencial de tal personal, por lo que el precepto supone una invasión de las competencias autonómicas. El recurrente recuerda el criterio del Tribunal Supremo, que en diferentes sentencias dictadas en recursos planteados contra el Reglamento Orgánico de los oficiales, auxiliares y agentes de la Administración de justicia, habría afirmado que la existencia de retribuciones complementarias de cuantía variable en nada incide en la naturaleza unitaria de los Cuerpos de funcionarios al servicio de la Administración de Justicia. Para el recurrente el art. 515 es inconstitucional en la medida en que cierra la lista de conceptos retributivos de dicho personal. Igualmente lo serían los arts. 516.B.2, 517 y 518, que se refieren a las retribuciones complementarias variables (art. 516.B.2) y a otras retribuciones (arts. 517 y 518).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Se impugnan los apartados 3 y 4 del art. 521 por entender el recurrente que el legislador orgánico ha de regular el contenido mínimo de las relaciones de puestos de trabajo (número de puestos, denominación, tipos, sistema de provisión), pero tiene que dejar espacio a la Administración autonómica para la regulación de otros extremos más específicos. Más concretamente se considera que la previsión sobre el conocimiento de la lengua contenida en la letra B) del apartado 3 del art. 521 corresponde realizarla a la Administración autonómica; por conexión con este precepto también sería inconstitucional el segundo inciso del art. 530.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Se impugna el apartado 2 del art. 522, pues el recurrente considera que la facultad de aprobación definitiva del Ministerio de Justicia de las relaciones de puestos de trabajo es inconstitucional, al situarlo en un nivel superior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Se impugnan los arts. 525, inciso final; 529.1, párrafo segundo; 531.2, segundo párrafo y 532.2, en cuanto establecen que las diversas cuestiones en materia de provisión de puestos a las que se refieren quedan sujetas a lo dispuesto en el “Reglamento general de ingreso, provisión de puestos de trabajo y promoción profesional de los funcionarios de la Administración de Justicia”. Alega el recurrente que el hecho de que la elaboración de este reglamento corresponda al Ministerio de Justicia, sin que se mencionen las competencias autonómicas sobre provisión de puestos de trabajo mediante concursos generales de traslado en los ámbitos territoriales de la Administración convocante, convierte a las Comunidades Autónomas en simples gestoras de los concursos nacionales. La regulación contenida en la Ley Orgánica del Poder Judicial y su desarrollo reglamentario por el Estado dejarían sin margen de desarrollo a la Generalitat, por lo que estos preceptos serían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Se impugna el art. 527, porque el precepto regula tan detalladamente la provisión temporal de puestos que no deja margen de desarrollo a la Generalitat y por esta razón resultaría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Se impugna el art. 528, por entender el recurrente que la redistribución y ordenación de efectivos es una materia de gestión de personal que debe corresponder a las Comunidades Autónomas. El detallismo del precepto no permite operar a la cláusula subrogatoria, por lo que se considera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Se impugna el art. 537, pues considera el recurrente que el precepto no deja margen de desarrollo a las Comunidades Autónomas en un aspecto que no se considera esencial del régimen disciplinario, por lo que el precepto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recurrente se ocupa de las disposiciones transitorias y finales de la Ley Orgánica 19/2003 que considera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primer lugar los apartados 1 y 2 de la disposición transitoria quinta de la Ley Orgánica 19/2003, por entender el recurrente que corresponde a la Generalitat establecer el régimen retributivo, con exclusión de los conceptos retributivos básicos y de las retribuciones complementarias fijas y periódicas, cuyo establecimiento corresponde al Estado. El apartado 1 niega la mencionada competencia autonómica, al atribuir la regulación del nuevo régimen retributivo al Estado y declarar la aplicación temporal de una norma estatal. El apartado 2 atribuye la regulación de la totalidad del régimen retributivo, aunque sea transitoriamente, al Estado. Ambos apartados serían, pues, inconstitucionales por invadir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también la disposición final primera de la Ley Orgánica 19/2003, pues, según el recurrente, la habilitación reglamentaria, que es consecuencia directa del carácter nacional de los cuerpos funcionariales, sería inconstitucional en la medida en que se redacta en términos absolutos e impide el ejercicio de las potestades reglamentarias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asimismo la disposición final tercera de la Ley Orgánica 19/2003 porque, para el recurrente, los preceptos que se consideran no orgánicos son allí muy pocos y las reservas de ley orgánica se han de interpretar restrictivamente, lo que incluye la que establece el art. 122.1 CE respecto al estatuto jurídico del personal al servicio de la Administración de Justicia. Ello supondría que no formaría parte del estatuto esencial de aquel personal (y, por lo tanto, no deberían tener el carácter de ley orgánica), los preceptos de la Ley Orgánica del Poder Judicial relativos a la jornada y horarios (arts. 500 y 501); las vacaciones, licencias y permisos (arts. 502 a 505); el régimen retributivo específico (arts. 517, 518 y 519.1, primer párrafo); y la ordenación de la actividad profesional (arts. 520 a 523). Asimismo, en los aspectos relacionados con el párrafo anterior, también hay una serie de preceptos que regulan cuestiones que, a juicio del recurrente, serían más propiamente materias reglamentarias: arts. 488.1; 499.2; 526; 527; 528; 529, apartados 2,3 y 4 y 531.4. Por tanto, la disposición final tercera sería inconstitucional, en la medida en que establece el carácter orgánico de preceptos que, dadas las materias que regulan, no pueden tener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27 de abril de 2004 el Pleno del Tribunal Constitucional acordó admitir a trámite el presente recurso, dar traslado de la demanda y documentos presentados al Congreso de los Diputados, al Senado y al Gobierno al objeto de que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6 de mayo de 2004 el Abogado del Estado se personó en el proceso solicitando una prórroga del plazo concedido para formular alegaciones, prórroga que le fue concedida mediante providencia de 11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el Registro General de este Tribunal el 12 de mayo de 2004 el Presidente del Senado comunicó el acuerdo de la Mesa de la Cámara de personarse en el proceso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que tuvo entrada en el Registro General de este Tribunal el 14 de mayo de 2004 el Presidente del Congreso de los Diputados comunicó el acuerdo de la Mesa de la Cámara de no personarse en el proceso ni formular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 de junio de 2004 se registra en este Tribunal el escrito de alegaciones del Abogado del Estado,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refiriéndose al alcance y los límites de la cláusula subrogatoria que se derivan de la jurisprudencia del Tribunal Constitucional y recordando que la inconstitucionalidad de los preceptos impugnados no vendrá dada, en su caso, por el mero hecho de que atribuyan competencias ejecutivas al Gobierno o al Ministerio de Justicia, toda vez que la técnica de la cláusula subrogatoria exige una atribución previa por parte de la Ley Orgánica del Poder Judicial para que pueda entrar en acción aquélla, de suerte que lo esencial será si la redacción del precepto impide o dificulta el ejercicio de competencias autonómicas en los supuestos en los que pueda entrar en juego aquella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el Abogado del Estado que las competencias que pueden asumir las Comunidades Autónomas en materia de personal al servicio de la Administración de Justicia en virtud de la cláusula subrogatoria en ningún caso pueden ser legislativas, pues corresponde al Estado fijar normativamente el estatuto jurídico de este personal ex art. 122.1 CE. La opción de la Ley Orgánica del Poder Judicial por la configuración de los cuerpos al servicio de la Administración de Justicia como cuerpos nacionales comporta la necesidad de un régimen común en todo el territorio nacional. Para el Abogado del Estado ello conlleva no solo unos elementos normativos materiales comunes, sino también la reserva a instancias comunes de actos típicamente ejecutivos por afectar a elementos esenciales del estatuto jurídico de los distintos cuerpos, de suerte que la cláusula subrogatoria no puede activarse en estos supuestos. Las Comunidades Autónomas sólo podrán asumir aquellas facultades atribuidas al Gobierno, en tanto que no resulten esenciales o imprescindibles al carácter nacional de los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 seguidamente la Abogacía del Estado a contestar las impugnaciones concretas, empezando por las relativas a los arts. 435.4 y 437.5, relativos a la oficina judicial. A su juicio al Estado corresponde no solo establecer normativamente la estructura orgánica de la oficina judicial, sino también determinar los funcionarios que, por su titulación y formación, deben desempeñar las funciones encomendadas a la oficina judicial. Según la redacción del precepto, dirá, nada impide que se adscriba por la Comunidad Autónoma a la oficina judicial, sin perjuicio de las dotaciones mínimas establecidas por el Estado que deben cubrirse por personal de los cuerpos nacionales, personal de otra procedencia. Y en lo que se refiere al art. 437.5 se señala en particular que la consulta a las Comunidades Autónomas para fijar normativamente las dotaciones básicas de las unidades procesales de apoyo directo forma parte del principio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Continúa el escrito del Abogado del Estado haciendo referencia a la impugnación de los arts. 440, 458.2 y 465.8, relativos al Cuerpo de Secretarios Judiciales. Se afirma que los Secretarios Judiciales dependen jerárquicamente del Ministerio de Justicia sin que los preceptos impugnados impidan su dependencia de los organismos competentes autonómicos en relación con las funciones en materia de medios personales y materiales. Es más, el art. 452.3 impone la colaboración con las Comunidades Autónomas en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del art. 458.2 en particular se señala que corresponde al Estado legislar sobre la ordenación y archivo de los actos y expedientes que son fruto de la propia actividad jurisdiccional. Serían cuestiones sobre las que no cabe aplicar la cláusula subrogatoria por estar vinculadas a la propia actividad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alegaciones relacionadas con la impugnación de los preceptos referidos a los cuerpos de funcionarios al servicio de la Administración de Justicia, arts. 470 a 540, afirma el Abogado del Estado que el recurso de inconstitucionalidad se limita a expresar la disconformidad del recurrente con el modelo de cuerpos nacionales por el que se ha decantado el legislador estatal. Por ello, todas las imputaciones de inconstitucionalidad vinculadas con el carácter nacional de los cuerpos de personal al servicio de la Administración de Justicia deben ser rechazadas, no sólo porque el Tribunal Constitucional ya se ha pronunciado acerca de la constitucionalidad de los Cuerpos nacionales, sino también porque en su STC 56/1990 ha señalado que a priori no puede definirse en abstracto lo esencial y definitorio en el estatuto de dicho personal, limitándose a señalar que como mínimo forman parte del mismo la adquisición y perdida de la condición de funcionario, las condiciones de promoción de la carrera administrativa y las situaciones administrativas, derechos y deberes de los funcionarios, responsabilidades y régimen disciplinario y, en su caso, creación o integración de escalas o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competencias del Estado en relación con los cuerpos nacionales son superiores a las meramente normativas de carácter básico, en contra de lo que pretende el recurrente, y pueden alcanzar a las competencias ejecutivas justificadas por el carácter supraautonómico de los cuerpos al servicio de la Administración de Justicia. Por ello deben rechazarse todas las impugnaciones que pretenden un cambio del modelo de cuerpos nacionales, que ya ha sido declarado ajustado a la Constitución, lo que incluye los arts. 470, 482.3, 4 y 5, 483.3, 487, 488, 489, 490.2, 494. 502, 504, 521, 522, 525, inciso final, 527, 529.1, párrafo segundo, 531.2, párrafo segundo, 532.2 y 537.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sobre jornadas y horarios, las retribuciones básicas y complementarias y la redistribución y reordenación de efectivos (arts. 500 y 515, en relación con los arts. 516 y 518), señala el Abogado del Estado que el desarrollo de estas normas corresponde a las Comunidades Autónomas, sin que ninguna de las prescripciones en ellos contenidos impida u obstaculice, no ya la acción de la cláusula subrogatoria, sino tampoco el ejercicio de la actividad administrativa derivada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la impugnación de las disposiciones transitorias y finales de la Ley Orgánica 19/2003, afirma el Abogado del Estado que el régimen transitorio retributivo de los distintos cuerpos funcionariales que se contiene en la disposición transitoria quinta no es inconstitucional teniendo en cuenta que se mantienen, hasta una nueva regulación, las retribuciones vigentes. Al establecerse el nuevo régimen retributivo será cuando haya que examinar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disposición final primera, se alega que el Tribunal Constitucional ya se ha pronunciado en su STC 105/2000 sobre la licitud constitucional de las habilitaciones para el desarrollo reglamentario de la Ley Orgánica del Poder Judicial, no excluyendo el precepto impugnado un eventual ejercicio de la potestad reglamentaria por las Comunidades Autónomas allí donde la cláusula subrogatoria hubiera operado.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disposición final tercera considera la Abogacía del Estado que son materias reservadas a ley orgánica las que se relacionan con los deberes o derechos de los funcionarios, como son el cumplimiento de las jornadas y horarios, las licencias y permisos, las vacaciones y las retribuciones específicas previstas, todo ello sin perjuicio de que el reglamento pueda operar como fuente complementaria de la Ley Orgánica, por lo que no cabe advertir tacha de inconstitucionalidad en dicha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18 de septiembre de 2012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Cataluña impugna en el presente recurso de inconstitucionalidad los siguientes preceptos de la Ley Orgánica del Poder Judicial (LOPJ), en la redacción dada a los mismos por la Ley Orgánica 19/2003, de 23 de diciembre: arts. 435.4; 437.5; 440; 458.2; 465.8; 470.2; 479.4, párrafos segundo, tercero y cuarto; 481.3, párrafo segundo; 482.3, 4 y 5; 483.3, en el inciso “Las pruebas selectivas se convocaran y resolverán por el Ministerio de Justicia”; 483.4; 487.2, segundo párrafo; 488.1; 489.2; 490.2, primer inciso; 494; 500; 502, apartados 1 a 4 y 6; 504; 515; 516.B.2; 517; 518; 521.3 y 4; 522.2 segundo inciso; 525, inciso “y en el Reglamento General de Ingreso, Provisión de Puestos de Trabajo y Promoción Profesional”; 527; 528; 529.1, párrafo segundo; 530, segundo inciso; 531.2, segundo párrafo; 532.2; 537; así como contra la disposición transitoria quinta, apartados 1 y 2; la disposición final primera y la disposición final tercera de la Ley Orgánica 19/2003, de 23 de diciembre, “en la medida [dice el recurrente] en que atribuye rango orgánico a los siguientes preceptos de la Ley Orgánica del Poder Judicial: arts. 488.1; 499.2; 500 a 505; 517; 518; 519.1, primer párrafo; 520 a 523; 526; 527; 528; 529.2, 3 y 4, y 531.4”.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Parlamento de Cataluña los preceptos impugnados vulneran la distribución de competencias establecida en el bloque de la constitucionalidad, al hacer inoperante la cláusula subrogatoria estatutariamente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cláusula subrogatoria opera en virtud de lo que el legislador orgánico y estatal prevea, y éste ha previsto el carácter nacional de los cuerpos de la Administración de Justicia, lo que comporta la necesidad de un régimen común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análisis de los preceptos recurridos debemos efectuar dos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 de hacerse constar que el apartado 3 del art. 521 LOPJ ha sufrido con posterioridad a la admisión a trámite de este recurso de inconstitucionalidad sendas modificaciones parciales, en virtud del art. 1.18 de la Ley Orgánica 1/2009, de 3 de noviembre, y del art. único.5 de la Ley Orgánica 8/2011, de 21 de julio. Ahora bien, dichas modificaciones, que se refieren a lo que se debe entender por centros de destino, no afectan a la pervivencia de la impugnación del citado precepto, pues suponen su sustitución por otra normativa que reproduce, aun con una redacción diferente, las mismas cuestiones objeto de controversia. Por tanto, ha de alcanzarse la conclusión de que, pese a su modificación, el recurso de inconstitucionalidad promovido frente al apartado 3 del art. 521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tener en consideración que, también con posterioridad a la admisión a trámite de este recurso de inconstitucionalidad, se ha producido la entrada en vigor de la Ley Orgánica 6/2006, de 19 de julio, de reforma del Estatuto de Autonomía de Cataluña, por lo que, de acuerdo con nuestra reiterada doctrina al respecto, las cuestiones controvertidas se decidirán teniendo en cuenta lo dispuesto en el nuevo Estatuto de Autonomía de Cataluña (EAC), pues cuando la impugnación en los recursos de inconstitucionalidad se fundamenta en un problema de delimitación competencial y el juicio de constitucionalidad ha de producirse por el contraste no sólo con la Constitución, sino con el llamado bloque de la constitucionalidad, este Tribunal habrá de considerar, como parámetro de enjuiciamiento, las leyes vigentes en el momento de dictarse la Sentencia [por todas, SSTC 87/1985, de 16 de julio, FJ 8; 179/1998, de 16 de septiembre, FJ 2; y 134/2011, de 20 de julio,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adecuada resolución del recurso planteado hemos de determinar, en primer lugar, el encuadramiento de las cuestiones debatidas en la materia correspondiente del sistema de distribución de competencias recogido en la Constitución y en los Estatutos de Autonomía. Dicha materia es, sin duda, atendiendo al contenido y finalidad de las normas impugnadas, la de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dicho encuadramiento competencial, al Estado le corresponde en virtud del art. 149.1.5 CE la competencia exclusiva en materia de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Comunidad Autónoma de Cataluña, conforme al vigente art. 103.1 EAC “corresponde a la Generalitat la competencia normativa sobre el personal no judicial al servicio de la Administración de Justicia, dentro del respeto al estatuto jurídico de ese personal establecido por la Ley Orgánica del Poder Judicial. En dichos términos, esta competencia de la Generalitat incluye la regulación de: a) La organización de este personal en cuerpos y escalas. b) El proceso de selección. c) La promoción interna, la formación inicial y la formación continuada. d) La provisión de destinos y ascensos. e) Las situaciones administrativas. f) El régimen de retribuciones. g) La jornada laboral y el horario de trabajo. h) La ordenación de la actividad profesional y las funciones. i) Las licencias, los permisos, las vacaciones y las incompatibilidades. j) El registro de personal. k) El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apartado 2 del art. 103 EAC atribuye a la Generalitat “la competencia ejecutiva y de gestión en materia de personal no judicial al servicio de la Administración de Justicia. Esta competencia incluye: a) Aprobar la oferta de ocupación pública. b) Convocar y resolver todos los procesos de selección, y la adscripción a los puestos de trabajo. c) Nombrar a los funcionarios que superen los procesos selectivos. d) Impartir la formación, previa y continuada. e) Elaborar las relaciones de puestos de trabajo. f) Convocar y resolver todos los procesos de provisión de puestos de trabajo. g) Convocar y resolver todos los procesos de promoción interna. h) Gestionar el Registro de Personal, coordinado con el estatal. i) Efectuar toda la gestión de este personal, en aplicación de su régimen estatutario y retributivo. j) Ejercer la potestad disciplinaria e imponer las sanciones que procedan, incluida la separación del servicio. k) Ejercer todas las demás funciones que sean necesarias para garantizar una gestión eficaz y eficiente de los recursos humanos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en los que esa atribución competencial estatutaria en materia de “administración de la Administración de Justicia” ha de ser entendida, han sido establecidos en la STC 31/2010, de 28 de junio. En efecto, tal y como dijimos entonces “el art. 103 EAC se refiere al personal no judicial al servicio de la Administración de Justicia. Su apartado 1 atribuye a la Generalitat ‘la competencia normativa’ sobre el mismo, ‘dentro del respeto al estatuto jurídico de ese personal establecido por la Ley Orgánica del Poder Judicial’. En lo que hace a lo primero, no puede admitirse que, como sostienen los recurrentes, la competencia atribuida a la Comunidad Autónoma en esta materia sea precisamente la legislativa, pues ‘la competencia normativa’ en cuestión también puede ser la reglamentaria. Por lo que se refiere a la previsión de que dicha competencia ha de ejercerse dentro del respeto al estatuto de aquel personal establecido por la Ley Orgánica del Poder Judicial, es evidente que por sí sola excluye toda posible infracción de dicho estatuto jurídico y de la única Ley competente para su regulación. Por ello, la concreta relación de materias cuya regulación se incluye en esa competencia según el propio art. 103.1 EAC sólo puede entenderse por estricta referencia a las previsiones de la Ley Orgánica del Poder Judicial y con arreglo a ellas deben ser interpretadas y entendidas, en su contenido y en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ha de decirse respecto de las funciones que el apartado 2 del art. 103 EAC incluye en ‘la competencia ejecutiva y de gestión’ atribuida a la Generalitat en materia de personal no judicial, pues también se trata de una competencia conferida ‘[e]n los mismos términos del apartado 1’, esto es, por tanto, ‘dentro del respeto al estatuto jurídico de ese personal establecido por la Ley Orgánica del Poder Judicial’.” (STC 31/2010, FJ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anterior, la delimitación competencial que realiza el bloque de la constitucionalidad en materia de Administración de Justicia (que ha sido expuesta de manera reiterada en nuestra doctrina, en SSTC 56/1990, de 29 de marzo; 62/1990, de 30 de marzo; 158/1992, de 26 de octubre; 105/2000, de 13 de abril; y 253/2005, de 11 de octubre, entre otras) puede sintetizarse de la forma siguiente: “a la vista del proceso constituyente y del estatuyente, debe distinguirse entre un sentido estricto y un sentido amplio en el concepto de Administración de Justicia. De este modo,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La competencia estatal reservada como exclusiva por el art. 149.1.5 termina precisamente allí. Pero no puede negarse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 (STC 105/2000, de 13 de abril, FJ 2)” (STC 253/2005,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establecido lo anterior, nuestra doctrina ha determinado también el alcance que tienen las competencias del Estado y de la Comunidad Autónoma de Cataluña en relación con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del Estado, partiendo de que el art. 122.1 CE dispone que la Ley Orgánica del Poder Judicial determinará el estatuto jurídico del personal al servicio de la Administración de Justicia, hemos afirmado que las mismas se refieren a los aspectos centrales de dicho estatuto jurídico, señalando que es éste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Sentencia y fundamento jurídico añadimos (y lo reiteramos en la STC 105/2000 al enjuiciar el art. 455 LOPJ en su redacción original y después, de nuevo, en la STC 253/2005, al examinar el vigente art. 471 LOPJ, introducido por la Ley Orgánica 19/2003, de 23 de diciembre, así como en la STC 270/2006, de 13 de septiembre, FJ 6) que la Ley Orgánica del Poder Judicial ha optado “por un modelo consistente en la consideración de los cuerpos al servicio de la Administración de Justicia como cuerpos nacionales, lo que comporta, evidentemente la necesidad de un régimen común en todo el territorio nacional: decisión que (aun cuando, posiblemente, no fuera la única constitucionalmente aceptable) viene sin duda justificada por cuanto, aun cuando no sean tales cuerpos, estrictamente, parte de la Administración de Justicia en el sentido del art. 149.1.5 CE, sí resulta su actuación necesaria, en cuanto colaboración imprescindible, para la actividad de esa Administración y el cumplimiento de sus funciones.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Ley Orgánica del Poder Judicial. Son éstas materias respecto de las cuales las cláusulas subrogatorias no podrán entrar en juego” (STC 253/2005, FJ 7). El juego de las cláusulas subrogatorias quedará limitado, así, a aquellas atribuciones encomendadas al ejecutivo estatal que no resulten imprescindibles para el mantenimiento del carácter de cuerpo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marco competencial sobre Administración de Justicia referido en el presente fundamento jurídico, cuya interpretación ahora ratificamos, el que habremos de aplicar al enjuiciar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marco competencial, nos corresponde analizar las impugnaciones concretas dirigidas contra determinados preceptos de la Ley Orgánica del Poder Judicial, en la nueva redacción dada por la Ley Orgánica 19/2003,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435.4, en la redacción que le da la Ley Orgánica 19/2003,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puestos de trabajo de la Oficina judicial sólo podrán ser cubiertos por personal de los Cuerpos de funcionarios al servicio de la Administración de Justicia, y se ordenarán de acuerdo con lo establecido en las relaciones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impugna por excluir la posibilidad de adscribir a la oficina judicial a otros funcionarios o profesionales que no pertenezcan a los cuerpos de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ocasión de afirmar que la Ley Orgánica 19/2003 “establece un nuevo modelo de oficina judicial, concebida como ‘organización de carácter instrumental que sirve de soporte y apoyo a la actividad jurisdiccional de jueces y tribunales’, lo que, si bien determina que su estructura básica sea ‘homogénea en todo el territorio nacional como consecuencia del carácter único del Poder al que sirve’, también supone que su funcionamiento, entre otros criterios, atienda a los principios de ‘coordinación y cooperación entre Administraciones’ (art. 435). El elemento organizativo básico de la oficina judicial así concebida es ‘la unidad, que comprenderá los puestos de trabajo de la misma, vinculados funcionalmente por razón de sus cometidos’, distinguiéndose en cada oficina dos tipos de unidades: las ‘unidades procesales de apoyo directo’ y ‘los servicios comunes procesales’, debiendo destacarse que su ‘dimensión y organización se determinarán por la Administración pública competente en función de la actividad que en la misma se desarrolle’ (art. 436)” (STC 294/2006,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de que la estructura básica de la oficina judicial deba ser “homogénea en todo el territorio nacional como consecuencia del carácter único del Poder al que sirve” es, igualmente, la que subyace a la doctrina recogida en la STC 31/2010 acerca de la conformidad con la Constitución del art. 105 EAC que atribuye a la Generalitat, “de acuerdo con la Ley Orgánica del Poder Judicial”, la competencia para “determinar la creación, el diseño, la organización, la dotación y la gestión de las oficinas judiciales y de los órganos y servicios de apoyo a los órganos jurisdiccionales, incluyendo la regulación de las instituciones, los institutos y los servicios de medicina forense y de toxicología”.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afirmamos entonces “el art. 105 EAC no deja dudas sobre los términos en que se atribuyen a la Generalitat las competencias que en el precepto se enumeran en relación con la oficina judicial y los órganos y servicios de apoyo a los órganos jurisdiccionales: siempre, y sólo, de acuerdo con la Ley Orgánica del Poder Judicial. Ley Orgánica que, en la versión actualmente vigente, disciplina el régimen de organización y funcionamiento de la administración al servicio de Jueces y Tribunales en los términos de homogeneidad que los recurrentes consideran justamente imprescindibles para la mejor garantía de la independencia del Poder Judicial” (STC 31/2010, FJ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versión actualmente vigente a la que nos referíamos entonces en la STC 31/2010 es la recogida en la Ley Orgánica 19/2003. El art. 435.4, aquí impugnado, en cuanto prevé que los puestos de trabajo de la oficina judicial sólo puedan ser cubiertos por personal de los cuerpos nacionales, hace posible la necesaria homogeneidad que ha de caracterizar el diseño de la oficina judicial, organización de carácter instrumental que sirve de soporte y apoyo a la actividad jurisdiccional de Jueces y Tribunales,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asimismo, el art. 437.5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Justicia, previo informe del Consejo General del Poder Judicial y de las comunidades autónomas con competencias asumidas, determinará las dotaciones básicas de estas unidades procesales de apoyo directo, que garantizarán, en todo caso, el correcto funcionamiento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precepto es inconstitucional en la medida en que convierte las competencias autonómicas decisorias sobre medios materiales en simplemente participativas.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ocasión de señalar en el apartado anterior, el nuevo modelo de oficina judicial, como consecuencia de la función de soporte y apoyo a la actividad jurisdiccional de Jueces y Tribunales a la que sirve, debe tener una estructura básica homogénea en todo el territorio nacional. Corresponde, por tanto, al Estado fijar las condiciones para que esa estructura básica sea homogénea, lo que incluye, también, la determinación de las dotaciones básicas materiales de las unidades procesales de apoyo directo, dotaciones que precisamente el precepto impugnado exige que sean suficientes para garantizar el correcto funcionamiento del órgano jurisdiccional. Determinación que no impide, sin embargo, que sin perjuicio de esas dotaciones mínimas materiales, las Comunidades Autónomas puedan, en su caso, establecer otras adicionales. Ha de desestimarse, por consiguiente, la impugnación del art. 437.5.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también el art. 440,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Secretarios judiciales son funcionarios públicos que constituyen un Cuerpo Superior Jurídico, único, de carácter nacional, al servicio de la Administración de Justicia, dependiente del Ministerio de Justicia, y que ejercen sus funciones con el carácter de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precepto hace depender al Cuerpo de Secretarios Judiciales del Ministerio de Justicia siempre y en todo caso, cuando resulta que, a su juicio, habrá aspectos de la actuación de los Secretarios directamente ligados con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dependencia del Cuerpo de Secretarios Judiciales del Ministerio de Justicia que establece el precepto impugnado se justifica precisamente por el carácter nacional de dicho cuerpo y por las funciones que los pertenecientes al mismo desarrollan. No obstante, la dependencia del Cuerpo de Secretarios Judiciales del Ministerio de Justicia no excluye el sometimiento de sus miembros a lo que dispongan las Comunidades Autónomas en el ejercicio de las competencias asumidas por éstas. Por esta razón ha de rechazarse la impugnación del art. 440.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el art. 458.2,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Real Decreto se establecerán las normas reguladoras de la ordenación y archivo de autos y expedientes que no estuviesen pendientes de actuación alguna, así como del expurgo de los archivos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impugna por remitirse a un real decreto e impedir que opere la cláusula subrogatoria para la adopción de las normas reguladoras de la ordenación y archivo de autos y expedientes que no estuviesen pendientes de actuación alguna, así como del expurgo de los archivos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que las normas reguladoras a las que se refiere el precepto impugnado se inserten en la regulación de los medios materiales al servicio de la Administración de Justicia pues más bien, como afirma el Abogado del Estado, se trataría de normas vinculadas con la propia actividad jurisdiccional. En virtud de la razón expuesta ha de desestimarse la impugnación del art. 458.2.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el art. 465.8, que establece que serán competencias de los Secretarios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“Cursar circulares e instrucciones de servicio a los secretarios judiciales de su territorio, así como velar por el correcto cumplimiento de las que, a su vez, dirija el Ministerio de Justicia, las cuales en ningún caso podrán suponer una intromisión en el desarrollo de la actividad procesal de jueces o magistrados, ni contradecir las decisiones adoptadas por la Sala de Gobierno en el ámbito de sus competencias. Tampoco podrán impartir instrucciones particulares relativas a asuntos concretos en los que un secretario judicial intervenga en calidad de fedatario o en el ejercicio de sus competencias de ordenación y dirección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este precepto por no mencionar la posibilidad de que el Secretario de Gobierno vele por el correcto cumplimiento de las circulares e instrucciones que puedan cursar los órganos autonómicos en sus ámbitos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al establecer la competencia de los Secretarios de Gobierno de velar por el correcto cumplimiento de las circulares e instrucciones que dirija el Ministerio de Justicia, está reconociendo al indicado departamento ministerial una competencia ejecutiva respecto de la cual la cláusula subrogatoria adquiere plena operatividad cuando se trate de circulares e instrucciones en aquellas materias que sean competencia de las Comunidades Autónomas. En consecuencia, ha de concluirse, como ya consideramos en la STC 62/1990, de 30 de marzo de 1990, FJ 6 i), que en esta materia ha de entrar en juego, en su caso, la cláusula subrogatoria referida a las facultades en materia de Administración de Justicia que se atribuyan al Gobierno de la Nación. Ahora bien, siendo tal atribución requisito indispensable para que esa cláusula resulte de aplicación, no cabe considerar inconstitucional el precepto de que se trata, en cuanto que no impide —sino que posibilita— que la mencionada cláusula cobre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los Secretarios de Gobierno de velar por el correcto cumplimiento de las circulares e instrucciones de las Comunidades Autónomas en aquellas materias de su competencia se encuentra, asimismo y en todo caso, corroborada por el Real Decreto 1608/2005, de 30 de diciembre, por el que se aprueba el Reglamento Orgánico del Cuerpo de Secretarios Judiciales y que se refiere en el art. 16 g) a la competencia de los Secretarios de Gobierno para “impartir instrucciones a los Secretarios Judiciales de su respectivo ámbito territorial, a solicitud de las Comunidades Autónomas que hayan recibido los traspasos de medios personales al servicio de la Administración de Justicia, cuando sea precisa la colaboración de los Secretarios Judiciales con dichas Comunidades Autónomas para garantizar la efectividad de las competencias que tienen éstas en materia de organización y gestión de medios personales y materiales al servicio de la Administración de Justicia”. Por las razones apuntadas la impugnación del art. 465.8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impugna, a continuación, distintos preceptos del libro VI (“De los Cuerpos de funcionarios al servicio de la Administración de Justicia y de otro personal”) de la Ley Orgánica del Poder Judicial, alegando que las competencias de la Generalitat en relación con el personal al servicio de la Administración de Justicia habrían quedado anuladas, obstaculizadas o dificultadas por inoperancia de la cláusula subrogatoria, debido, bien a la propia redacción del precepto que dificulta su aplicación automática, bien al carácter nacional atribuido al correspondiente cuerpo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no compartir la doctrina establecida por este Tribunal en la STC 56/1990 en relación con la constitucionalidad de la calificación que realiza la Ley Orgánica del Poder Judicial de los cuerpos funcionariales al servicio de la Administración de Justicia como cuerpos nacionales y la consecuencia que de ello se deriva, esto es, la necesidad de un régimen común en todo el territorio nacional, por lo que solicita la revocación de tal doctrina por este Tribunal. Como fundamento de su petición argumenta el cambio de contexto normativo, la necesidad de dar respuesta a la ineficacia del sistema de gestión actual y la necesidad de evitar el vaciamiento de las competencias reglamentarias y ejecutivas de la Generalitat. Considera el recurrente que la invocación que hace el Tribunal Constitucional en su doctrina de la necesidad de garantizar de forma homogénea, en todas las Comunidades Autónomas, los derechos de los ciudadanos en sus relaciones con la Administración de Justicia, se salvaguarda suficientemente con la reserva orgánica que establece el art. 122.1 CE sobre el estatuto de los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el supuesto cambio de contexto, ni la necesidad de dar respuesta a una supuesta ineficacia del sistema de gestión actual son argumentos que permitan justificar un cambio de doctrina por parte de este Tribunal, pues tales eventuales cambios y necesidades deberían ser apreciados por el legislador estatal, que es al que le correspondería, en su caso, dar la respuesta legislativa apropiada.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argumento del vaciamiento competencial, este Tribunal debe ahora ratificar la doctrina firmemente establecida desde la STC 56/1990, en la que afirmamos que “la Ley Orgánica … ha venido a optar por un modelo consistente en la consideración de los Cuerpos de la Administración de Justicia como Cuerpos nacionales, lo que comporta, evidentemente, la necesidad de un régimen común en todo el territorio nacional: decisión que (aun cuando, posiblemente, no fuera la única constitucionalmente aceptable) viene sin duda justificada por cuanto, aun cuando no sean tales cuerpos, estrictamente, parte de la Administración de Justicia en el sentido del art. 149.1.5 CE, sí resulta su actuación necesaria, en cuanto colaboración imprescindible, para la actividad de esa Administración y el cumplimiento de sus funciones.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pronunciamiento de la Ley Orgánica del Poder Judicial supone, no sólo unos elementos normativos materiales comunes, sino también, y para garantizar la existencia de un efectivo régimen homogéneo, la reserva a unas instancias comunes de aquellas actuaciones que, aun siendo típicamente ejecutivas, pueden afectar en forma decisiva a elementos esenciales del estatuto de los funcionarios integrados en los Cuerpos nacionales al servicio de la Administración de Justicia. Ha de considerarse, por ello, que quedan excluidas de las cláusulas subrogatorias de los Estatutos de Autonomía aquellas atribuciones que, encomendadas por la Ley Orgánica del Poder Judicial al Gobierno de la Nación, resultan obligadamente reservadas a éste, para mantener el carácter propio de Cuerpo Nacional; pues de lo contrario, vendría a vaciarse de contenido las previsiones de la LOPJ en este sentido, contradiciéndose el mandato del art. 122.1 CE. Mientras que, por el contrario, sí jugarán su papel las cláusulas subrogatorias respecto de todas aquellas atribuciones encomendadas al ejecutivo estatal que no resulten imprescindibles o esenciales para el mantenimiento del carácter de Cuerpo nacional respecto de los integrados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desde esta perspectiva como han de analizarse las impugnaciones de los artículos de la Ley Orgánica del Poder Judicial en que se hace referencia específica al Gobierno o al Ministerio de Justicia como titulares de atribuciones en materia de personal de la Administración de Justicia, para comprobar si tales referencias vulneran las cláusulas subrogatorias de los Estatutos de Autonomía”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reproducida —corroborada luego, entre otras, en las SSTC 105/2000, de 13 de abril; 253/2005, de 23 de diciembre; 270/2006, de 13 de septiembre; y 294/2006, de 11 de octubre— nos lleva necesariamente a desestimar la impugnación del art. 470.2, que establece el carácter de cuerpos nacionales de los cuerpos de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Ratificada nuestra doctrina anterior, debemos a continuación examinar individualizadamente los preceptos impugnados que reservan a instancias estatales —Gobierno o Ministerio de Justicia— determinadas atribuciones en relación con el régimen jurídico de los cuerpos de funcionarios al servicio de la Administración de Justicia, con el fin de comprobar sí tal reserva resulta o no imprescindible para el mantenimiento del carácter nacional de los distintos cuerpos funcionariales, procediendo, en caso negativo, a comprobar si se impide en el concreto precepto recurrido el ejercicio de las competencias correspondientes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 479.4, párrafos segundo, tercero y cuarto. El texto del artículo 479.4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“Existirá un Instituto de Medicina Legal en las capitales de provincia en las que tenga su sede un Tribunal Superior de Justicia, así como en aquellas en las que tengan su sede Salas de los Tribunales Superiores de Justicia con jurisdicción en una o más provincias.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a propuesta del Ministerio de Justicia, previa petición, en su caso, de una comunidad autónoma con competencia en la materia, podrá autorizar que dicha sede sea la de la capitalidad administrativa de la comunidad autónoma de que se trate, cuando sea distinta de la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Gobierno podrá autorizar el establecimiento de Institutos de Medicina Legal en las restantes ciudades del ámbito territorial del Tribunal Superior de Justicia de que se trate, con el ámbito de actuación que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Real Decreto, a propuesta del Ministro de Justicia y previo informe del Consejo General del Poder Judicial y de las comunidades autónomas que han recibido los traspasos de medios para el funcionamiento de la Administración de Justicia, se determinarán las normas generales de organización y funcionamiento de los Institutos de Medicina Legal y de actuación de los médicos forenses, pudiendo el Ministerio de Justicia o el órgano competente de la comunidad autónoma dictar, en el ámbito de sus respectivas competencias, las disposiciones pertinentes para su desarrollo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refiere a los párrafos segundo, tercero y cuarto. El recurrente sostiene que los requisitos que rodean las autorizaciones de establecimiento de los Institutos de Medicina Legal, así como el procedimiento de determinación de las normas generales de organización y funcionamiento de dichos institutos, no permiten que se aplique la cláusula subrogatoria, en la medida en que se delimita el tipo de intervención de los órganos estatales y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se refiere a las autorizaciones del Gobierno previstas para la fijación de la sede del Instituto de Medicina Legal en ciudad distinta a aquella en la que se encuentra el Tribunal Superior de Justicia respectivo debemos afirmar que tal fijación podría afectar al ejercicio de la función jurisdiccional. En efecto, los Institutos de Medicina Legal son organismos que sirven de sustento al ejercicio de la función jurisdiccional, y el cambio de sede a ciudad distinta de la sede del Tribunal Superior de Justicia, cuando existe un único Instituto, puede afectar a aquella función, al poder dificultar la función que tales institutos cumplen de auxilio y colaboración con la actividad jurisdiccional de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cuanto que también dichos institutos forman parte de los elementos materiales o personales al servicio de la Administración de Justicia no existe impedimento para que la cláusula subrogatoria pueda operar en el caso de la otra previsión establecida en el precepto impugnado que se refiere a la posibilidad de que el Gobierno autorice el establecimiento de Institutos de Medicina Legal en las restantes ciudades del ámbito territorial del Tribunal Superior de Justicia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que sea el Gobierno el que determine el cambio de sede de aquel Instituto de Medicina Legal que por exigencias de la Ley Orgánica del Poder Judicial deba existir no es impedimento para que la Comunidad Autónoma, en ejercicio de la competencia reconocida al Gobierno en el art. 479.4, tercer párrafo, y en virtud de la cláusula subrogatoria, pueda autorizar el establecimiento de Institutos de Medicina Legal en las restantes ciudades del ámbito territorial del Tribunal Superior de Justicia. En consecuencia, ha de concluirse, como ya consideramos en la STC 62/1990, FJ 6 i), que en esta materia ha de entrar en juego, en su caso, la cláusula subrogatoria referida a las facultades en materia de Administración de Justicia que se atribuyan al Gobierno de la Nación. Ahora bien, siendo tal atribución requisito indispensable para que esa cláusula resulte de aplicación, no cabe considerar inconstitucional el precepto impugnado, en cuanto que no impide —sino que posibilita— que la mencionada cláusula cobre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procedimiento de determinación de las normas generales de organización y funcionamiento de los Institutos de Medicina Legal, el precepto impugnado prevé que la adopción de las mismas se tenga que hacer mediante real decreto, a propuesta del Ministerio de Justicia, previo informe del Consejo General del Poder Judicial y de las Comunidades Autónomas. Tal procedimiento resulta esencial para el mantenimiento del carácter de Cuerpo nacional de los Médicos Forenses, que son los destinados en los Institutos de Medicina Legal, por lo que la impugnación en este punto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igualmente, el párrafo segundo del apartado 3 del art. 481,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de Justicia, aprobará las normas que determinarán la información que habrá de figurar en el Registro Central de Personal y las cautelas que hayan de establecerse para garantizar la confidencialidad de los datos en los términos que establezca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actualización de datos en los registros, el Ministerio de Justicia con la colaboración de las Comunidades Autónomas con competencias asumidas establecerá los procedimientos e instrumentos de cooperación necesarios que garanticen la inmediata anotación de los datos de todo el personal, con independencia del lugar de prestación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es una facultad que debe corresponder en Cataluña al Gobierno de la Generalitat, pero la redacción del precepto, que prevé una intervención de mera colaboración de las Comunidades Autónomas impide la efectividad de la cláusula subrogatoria, por lo que el precepto impugnado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puesto que la Ley Orgánica del Poder Judicial ha optado por un modelo consistente en la consideración de los cuerpos de la Administración de Justicia como cuerpos nacionales es coherente con tal opción que exista un registro central de personal funcionario al servicio de la Administración de Justicia. Las facultades de aprobar normas sobre la información que debe figurar en el registro y de actualizar el mismo son atribuciones que, encomendadas por la LOPJ al Gobierno de la Nación, resultan obligadamente reservadas a éste, para mantener el carácter propio de cuerpo nacional. Procede, por tanto,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asimismo, los apartados 3, 4 y 5 del art. 482,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de Justicia elaborará la oferta de empleo público integrando de forma diferenciada las necesidades de recursos determinadas por las comunidades autónomas con las existentes en el resto del territorio del Estado que no haya sido objeto de traspaso y la presentará al Ministerio para las Administraciones Públicas quien la elevará al Gobierno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Aprobada la oferta de empleo público, el Ministerio de Justicia procederá a la convocatoria de los procesos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ofertas de empleo público se reservará un cupo no inferior al cinco por ciento de las vacantes para ser cubiertas entre personas con discapacidad en grado igual o superior al 33 por ciento, siempre que superen las pruebas selectivas y que acrediten el grado de discapacidad y la compatibilidad para el desempeño de las funciones y tareas correspondientes en la forma que se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las facultades de convocatoria de las pruebas selectivas y su resolución deben corresponder a la Comunidad Autónoma. Igualmente considera que la fijación del porcentaje de plazas a reservar a personas con discapacidad debe corresponder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tuvo ocasión de afirmar, sin embargo, que “definidos los Cuerpos como de ámbito nacional, no cabe duda que todo lo que afecta a la selección, formación y perfeccionamiento, posee una dimensión supraautonómica, sin perjuicio de la posibilidad de que, especialmente en el campo de la formación y perfeccionamiento profesional, las Comunidades Autónomas puedan coadyuvar mediante técnicas de colaboración o auxilio” (STC 56/1990,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nacional que la Ley Orgánica del Poder Judicial atribuye a los cuerpos de personal al servicio de la Administración de Justicia impone que la selección de sus miembros se encomiende a una instancia estatal, sin que quepa, por tanto, en este aspecto, que operen las cláusulas subrogatorias de los Estatutos de Autonomía. Por tanto, la selección de funcionarios, en cuanto supone el acceso a un cuerpo unitario nacional, tiene una dimensión supracomunitaria y, como tal, es competencia del Estado, lo que nos lleva a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se impugnan los arts. 483.4, 487.2 y 488.1.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apartado 4 del art. 483: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 la convocatoria serán elaboradas por la Comisión de Selección de Personal y aprobadas por el Ministerio de Justicia, previa negociación con las organizaciones sindicales más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párrafo segundo del apartado 2 del art. 487: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 los tribunales serán nombrados por el Ministerio de Justicia. En los tribunales que se constituyan en los territorios de las Comunidades Autónomas con competencias asumidas, dos de cada cinco vocales serán propuestos por el órgano competente de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apartado 1 del art. 488: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“Concluido el proceso selectivo, los aspirantes que lo hubiesen superado, cuyo número no podrá exceder en ningún caso al de plazas convocadas en cada ámbito, y que dentro del plazo que se establezca acrediten reunir los requisitos exigidos en la convocatoria, serán nombrados funcionarios de carrera por el órgano competente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razonamiento del apartado anterior, basado en el carácter nacional de los cuerpos de personal al servicio de la Administración de Justicia, desemboca en la desestimación de la impugnación tanto del apartado 4 del art. 483 en cuanto que corresponde al Estado elaborar las bases de la convocatoria, como de la del apartado 2 del art. 487 en cuanto que corresponde al Estado nombrar a los miembros de los tribunales calificadores, sin perjuicio de que dos de cada cinco vocales serán, de acuerdo con el propio art. 487.2, propuestos por el órgano de la Comunidad Autónoma con competencias asumidas. La misma lógica, el carácter nacional de los cuerpos, es aplicable en la desestimación de la impugnación del apartado 1 del art. 488, que atribuye la facultad de nombramiento de los aspirantes que hubiesen superado el proceso selectivo al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también, el apartado 2 del art. 489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nombrados deberán reunir los requisitos y titulación necesarios para el ingreso en el cuerpo; tomarán posesión en el plazo que reglamentariamente se establezca y tendrán los mismos derechos y deberes que los funcionarios, salvo la fijeza en el puesto de trabajo y las mismas retribuciones básicas y complementarias, excepto trienios.”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 referida regulación del personal funcionario interino, al que se refiere el precepto, es de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precepto no regula otra cosa que el estatuto jurídico de una parte del personal al servicio de la Administración de Justicia, los funcionarios interinos, cuya determinación corresponde ex art. 122 CE a la Ley Orgánica del Poder Judicial. Así, por tanto, partiendo de que el art. 122.1 CE dispone que la Ley Orgánica del Poder Judicial determinará el estatuto jurídico del personal al servicio de la Administración de Justicia, debemos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igualmente, el primer inciso del apartado 2 del art. 490. Según el artículo 490.2: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reservarán, para su provisión por promoción interna, un cincuenta por ciento de las plazas vacantes incluidas, para cada cuerpo, en la oferta de empleo público. Las plazas que no se cubran por el proceso de promoción interna acrecerán al turno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contrae al primer inciso del precepto: “Se reservarán, para su provisión por promoción interna, un cincuenta por ciento de las plazas vacantes incluidas, para cada cuerpo, en la oferta de empleo público”. El recurrente considera que se invaden las competencias de la Generalitat para la gestión del personal al servicio de la Administración de Justicia. Sin embargo, el carácter nacional que la Ley Orgánica del Poder Judicial atribuye a los cuerpos de personal al servicio de la Administración de Justicia impone que la determinación del porcentaje de plazas que se reservan para su provisión por promoción interna se fije por el Estado, pues no cabe duda que todo lo que afecta a la selección posee una dimensión supraautonómica, y por ello debe ser desestimada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impugna, asimismo, por hacer inoperante la cláusula subrogatoria, el art. 494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Justicia, será competente para el nombramiento de los funcionarios de carrera. Asimismo, será competente para acordar la pérdida de la condición de funcionario, y en su caso la rehabilitación, en los supuestos contemplados en esta ley orgánica en la forma y mediante el procedimiento que reglamentariamente se determine, atendiendo a las circunstancias y entidad del delito o falta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nuevo debemos reiterar que el carácter nacional que la Ley Orgánica del Poder Judicial atribuye a los cuerpos de personal al servicio de la Administración de Justicia impone que el nombramiento de los funcionarios de carrera, así como la competencia para acordar la pérdida de la condición de funcionario, la rehabilitación, la jubilación o la posible prórroga de permanencia se encomiende a una instancia estatal, sin que quepa, por tanto, en estos aspectos, que operen las cláusulas subrogatorias de los Estatutos de Autonomía. Ello debe desembocar en la desestimación de la impugnación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impugnan los arts. 500, sobre duración de la jornada, 502, apartados 1 a 4 y 6, sobre las vacaciones, y 504, sobre las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500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duración de la jornada general de trabajo efectivo en cómputo anual y de aquellas jornadas que hayan de ser realizadas en régimen de dedicación especial, así como sus especificidades, será fijada por resolución del órgano competente del Ministerio de Justicia, previo informe de las Comunidades Autónomas con competencias asumidas y negociación con las organizaciones sindicales más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deberán ejercer su actividad en los términos que exijan las necesidades del servicio. A tal efecto, por el Ministerio de Justicia, previo informe de las Comunidades Autónomas con competencias asumidas y negociación con las organizaciones sindicales, se determinarán las compensaciones horarias y cómputos especiales cuando la atención de actuaciones procesales urgentes e inaplazables suponga un exceso de horas sobre la jornada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duración de la jornada general semanal será igual a la establecida para la Administración General del Estado. Los funcionarios podrán realizar jornadas reducidas, en los supuestos y con las condiciones establecidas legal y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podrán establecer jornadas sólo de mañana o jornadas de mañana y tarde para determinados servicios u órganos jurisdiccionales, cuando las necesidades del servicio así lo aconsejen, y en especial en las unidades de atención al público, en las que se tenderá a aumentar el tiempo de atención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los funcionarios a la jornada de mañana y tarde será voluntaria y deberá ir acompañada de medidas incentivadoras.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distribución de la jornada y la fijación de los horarios se determinará a través del calendario laboral que, con carácter anual, se aprobará por el órgano competente del Ministerio de Justicia y de las Comunidades Autónomas con competencias asumidas, en sus respectivos ámbitos, previo informe favorable del Consejo General del Poder Judicial y negociación con las organizaciones sindicales. El calendario laboral se determinará en función del número de horas anuales de trabajo efectivo. Podrán establecerse flexibilidades horarias a la entrada y salida del trabajo, garantizándose en todo caso un número de horas de obligada concurrencia continuada.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horarios que se establezcan deberán respetar en todo caso el horario de audiencia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las peculiaridades de algunos servicios u órganos jurisdiccionales así lo aconsejen, podrán establecerse horarios especiales, que figurarán en las relaciones de puestos de trabajo y serán objeto del complemento retributivo que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incumplimiento de la jornada dará lugar al descuento automático de las retribuciones correspondientes al tiempo no trabajado, calculado en la forma establecida por la normativa de aplicación. A estos efectos, se considera trabajo efectivo el prestado dentro del horario establecido en la forma que se determine, teniendo en cuenta las compensaciones horarias que procedan y el que corresponda a permisos retribuidos, así como los créditos de horas retribuidas por funciones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502 y 504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 las vacaciones anuales retribuidas serán de un mes natural o de 22 días hábiles anuales por año completo de servicio o el tiempo que corresponda proporcionalmente si el tiempo de servicios efectivos prestados durante el año fuese inferior. Los destinados en las islas Canarias podrán acumular en un solo período las vacaciones correspondientes a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disfrutarán de forma obligatoria dentro del año natural y hasta el 15 de enero del año siguiente, en períodos mínimos de cinco días hábiles consecutivos, con arreglo a la planificación que se efectúe por el órgano competente, previa consulta con los representantes legales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los sábados no se considerarán días hábiles, salvo que en los horarios especiales se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y en función de los años de antigüedad que se hayan completado en la Administración, se tendrá derecho a un incremento en los días de vacaciones, que será igual al que se establezca en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baja por maternidad, cuando esta situación coincida con el período vacacional, quedará interrumpido el mismo y podrán disfrutarse las vacaciones finalizado el período de permiso por maternidad, dentro del año natural o hasta el 15 de enero del año siguiente. De igual manera quedará interrumpido el período vacacional si durante el mismo se produce un ingreso hospitalario, pudiéndose disfrutar el mismo, una vez se haya producido el alta hospitalaria, en el mismo período establecido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de Justicia y las comunidades autónomas en sus respectivos ámbitos territoriales serán competentes para la concesión de las vacaciones a cuyo fin, previa negociación con las organizaciones sindicales, dictarán las normas que establezcan la forma de disfrute de las mismas y el procedimiento para su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todo caso, las vacaciones se concederán a petición del interesado y su disfrute vendrá determinado por las necesidades del servicio. Si se denegara el período solicitado, dicha denegación deberá ser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razón de matrimonio, los funcionarios tendrán derecho a una licencia de quince días de duración y se concederá con plenitud de derechos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Podrán concederse licencias para formación y perfeccionamiento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asistencia a cursos de formación incluidos en los planes de formación que se celebren anualmente, organizados por el Ministerio de Justicia, las Comunidades Autónomas, las organizaciones sindicales u otras entidades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duración y forma de disfrute estarán determinadas por la duración y programación de los cursos a realizar y no supondrán limitación alguna de haberes.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asistencia a cursos, congresos o jornadas, siempre que estén relacionadas con las funciones propias del cuerpo al que pertenece el funcionario y supongan completar su formación para el ejercicio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concesión estará subordinada a las necesidades del servicio y a las disponibilidades presupuestarias y su duración vendrá determinada por la de los cursos, congresos o jornadas.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licencias darán derecho a percibir las retribuciones básicas y las prestaciones por hijo a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funcionarios podrán disfrutar de licencias por asuntos propios sin derecho a retribución alguna, cuya duración acumulada no podrá, en ningún caso, exceder de tres meses cada dos años de servicios efectivos y su concesión estará subordinada a las necesidades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Quienes, tras la superación de las correspondientes pruebas selectivas hubiesen sido nombrados funcionarios en prácticas y ya estuviesen prestando servicios remunerados en la Administración de Justicia como funcionarios, tendrán derecho a una licencia extraordinaria durante el tiempo que se prolongue dicha situación y percibirán las retribuciones que para los funcionarios en prácticas establezca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enfermedad o accidente que impida el normal desempeño de las funciones, darán lugar a licencias por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obligación de comunicar, en la forma que reglamentariamente se determine, la imposibilidad de asistencia al trabajo por razón de enfermedad durante la jornada laboral del día en que ésta se produzca, los funcionarios deberán solicitar de la autoridad competente, licencia por enfermedad en el cuarto día consecutivo a aquel en que se produjo la ausencia del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licencia inicial se concederá por el tiempo que el facultativo haya considerado como previsible para la curación y, en ningún caso, por período superior a 15 días. Si el estado de enfermedad persistiera, la licencia inicial se prorrogará automáticamente en la forma que se determine por la autoridad competente para su concesión, quedando sin efecto si con anterioridad se produce la curación.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licencia inicial como las prórrogas, se concederán previa presentación del parte de baja o certificación médica que acredite la certeza de la enfermedad y la imposibilidad de asistir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concederán licencias por enfermedad derivadas de un mismo proceso patológico, hasta un máximo de 12 meses prorrogables por otros seis, cuando se presuma que durante ellos pueda el trabajador ser dado de alta médica por curación.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Transcurridos dichos plazos, se prorrogarán las licencias hasta el momento de la declaración de la jubilación por incapacidad permanente o del alta médica sin que, en ningún caso, puedan exceder de 30 meses desde la fecha de la solicitud de la licencia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entenderá que existe nueva licencia por enfermedad cuando el proceso patológico sea diferente y, en todo caso, cuando las licencias se hayan interrumpido durante un mínimo de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licencias por enfermedad darán lugar a plenitud de derechos económicos durante los 6 primeros meses desde la fecha en que se solicitó la licencia inicial, siempre que las mismas se deriven del mismo proceso patológico y de forma continuada o con una interrupción de hasta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responsable de personal podrá solicitar únicamente de la correspondiente inspección médica, la revisión de un proceso para determinar que las causas que originaron la concesión de la licencia continúan subsistiendo.”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tales preceptos, 500, 502, apartados 1 a 4 y 6 y 504, como consecuencia de la caracterización de los cuerpos de personal al servicio de la Administración de Justicia como cuerpos nacionales, regulan con exceso de detalle la materia, dejando poco o ningún margen de actuación a la efectividad de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los preceptos impugnados hay que comenzar reiterando que el estatuto jurídico de estos cuerpos nacionales no puede ser puesto en cuestión o alterada su homogeneidad por el ejercicio por parte de las Comunidades Autónomas de las competencias reglamentarias o de ejecución en que se concretan las cláusulas subrogatorias contenidas en sus Estatutos de Autonomía. Así lo afirmamos, precisamente, en relación con las licencias y permisos, en la citada STC 294/2006, donde consideramos que “entre los aspectos centrales del estatuto jurídico del personal al servicio de la Administración de Justicia reservados a la regulación por el Estado y no afectados por las cláusulas subrogatorias de los Estatutos de Autonomía se incluyen los derechos y deberes de los funcionarios, debiéndose advertir que los permisos y licencias (arts. 503 y 504 LOPJ) se configuran precisamente como derechos, por lo que sin duda su regulación queda fuera del posible juego de las cláusulas subrogatorias” (FJ 8). La doctrina referida es perfectamente trasladable a la jornada de trabajo y a las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debemos recordar también que el legislador orgánico ha abierto la puerta no sólo a la actuación aplicativa de las Comunidades Autónomas respecto del sistema de vacaciones, permisos y licencias establecido en la Ley Orgánica del Poder Judicial, sino también a la intervención normativa de aquéllas, al prever que el Ministerio de Justicia y las Comunidades Autónomas con competencias asumidas y en sus respectivos ámbitos territoriales serán competentes para la concesión de las vacaciones, permisos y licencias establecidos en la LOPJ, en la forma y mediante el procedimiento que se establezca en las disposiciones que se dicten al efecto por las mismas (art. 502.5 en relación con las vacaciones y art. 505.1 en relación con los permisos y licencias). Tal como se dijo en la STC 294/2006 en relación con los permisos y licencias, doctrina que ahora extendemos a las vacaciones, “el alcance que el legislador orgánico ha otorgado a la competencia normativa de las Comunidades Autónomas en esta materia se limita a la concesión de permisos y licencias ‘en la forma y mediante el procedimiento’ que se acomode a las circunstancias de cada una de ellas, si bien dicha acomodación se refiere a la regulación de la forma y el procedimiento de la concesión de los permisos y licencias establecidas en la Ley Orgánica del Poder Judicial la Administración competente para la concesión de esos permisos y no alcanza a la posibilidad de establecer otros nuevos, lo que supondría invasión de ámbito vedado” (STC 294/2006,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Impugnados los referidos preceptos por exceso de densidad normativa debemos, por las razones indicadas,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el art. 515, de acuerdo con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de los Cuerpos al servicio de la Administración de Justicia a que se refiere este libro, sólo podrán ser remunerados por los conceptos retributivos que se establecen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lo estima inconstitucional en la medida en que cierra la lista de conceptos retributivos del personal de los cuerpos al servicio de la Administración de Justicia, pues la existencia de retribuciones complementarias de cuantía variable en nada incide —se afirma— en la naturaleza unitaria de los cuerpos de funcionarios al servicio de la Administración de Justicia. Igualmente serían inconstitucionales según el recurrente los arts. 516.B.2, 517 y 518, que se refieren a las retribuciones complementarias variables (art. 516.B.2) y a otras retribuciones (arts. 517 y 518).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516.B.2: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retribuciones complementarias variables: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complemento de productividad, destinado a retribuir el especial rendimiento, la actividad extraordinaria y el interés o iniciativa con que el funcionario desempeñe su trabajo, así como su participación en los programas concretos de actuación y en la consecución de los objetivos que se determinen por el Ministerio de Justicia y las comunidades autónomas con competencias asumidas, en sus respectivos ámbitos, oído el Consejo General del Poder Judicial y previa negociación con las organizaciones sindicales más representativas. El devengo de este complemento en un período, no originará derecho alguno a su mantenimiento para períodos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gratificaciones por servicios extraordinarios, destinadas a retribuir los servicios de carácter extraordinario prestados fuera de la jornada normal de trabajo, no podrán, en ningún caso, ser fijas en su cuantía ni periódicas en su devengo, ni originarán derecho alguno a su mantenimiento para períodos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Además de las retribuciones señaladas en el artículo anterior, los funcionarios que presten sus servicios en aquellos órganos judiciales o servicios en los que el Consejo General del Poder Judicial, oídos el Ministerio de Justicia y las comunidades autónomas con competencias asumidas, haya considerado necesaria la atención permanente y continuada, tendrán derecho a percibir, en concepto de guardia, una remuneración cuya cuantía se fijará por orden ministerial a propuesta conjunta de los Ministros de Justicia y Hacienda, previa negociación con las organizaciones sindicales, en función del tipo de guardia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complemento será igual en todo el territorio y su percepción dependerá de la prestación del servicio de guardia, procediendo su abono una vez se haya acreditado su realización. Su devengo no originará derechos individuales para sucesivos períodos.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personal a que se refiere este libro percibirá, en su caso, las indemnizaciones correspondientes por razón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518: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funcionarios que se encuentren en período de prácticas o desarrollando cursos selectivos de los previstos en el artículo 485, serán nombrados funcionarios en prácticas y su régimen retributivo será el establecido en esta Ley para los funcionarios que estén realizando el período de prácticas para acceso al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las prácticas se realizasen desempeñando un puesto de trabajo, la cuantía correspondiente a la retribución complementaria del mismo será abonada por el Ministerio de Justicia o las comunidades autónomas con competencias asumidas, en cuyo ámbito territorial esté el puesto que se desempeña.”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ya ha tenido ocasión de pronunciarse acerca del nuevo sistema de retribuciones del personal al servicio de la Administración de Justicia establecido en la Ley Orgánica 19/2003, al afirmar que los distintos elementos de esta regulación (encabezada por el art. 515, que establece que los funcionarios de los cuerpos al servicio de la Administración de Justicia sólo podrán ser remunerados por los conceptos retributivos que se establecen en la propia Ley Orgánica del Poder Judicial) “constituyen, todos ellos, aspectos esenciales del sistema retributivo que garantizan la unidad de los Cuerpos de carácter nacional al configurar una remuneración uniforme para todos sus miembros. La homogeneidad del sistema se alcanza por la exigencia, resaltada antes, de que los funcionarios de estos cuerpos nacionales ‘sólo podrán ser remunerados’ por dichos conceptos, según se ha indicado” (STC 253/2005,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hemos recientemente reiterado al afirmar que “los distintos elementos del sistema retributivo de los Cuerpos nacionales al servicio de la Administración de Justicia constituyen aspectos esenciales que garantizan la unidad de los Cuerpos de carácter nacional, al configurar una remuneración uniforme para todos sus miembros, lo que determina que su establecimiento haya de corresponder al Estado en el ejercicio de sus competencias en materia de personal al servicio de la Administración de Justicia conforme al art. 149.1.5 CE” (STC 109/2011, de 22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procede desestimar la impugnación de los arts. 515, 516.B.2, 517 y 518.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impugnan también los apartados 3 y 4 del art. 521, el art. 522.2, segundo inciso y el art. 530.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3 y 4 del art. 521 en su redacción actual dada por la Ley Orgánica 1/2009, de 3 de noviembre y por la Ley Orgánica 8/2011, de 21 de julio,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relaciones de puestos de trabajo deberán contener necesariamente las siguientes especificaciones: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Centro Gestor. Centro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ordenación de los puestos de trabajo y de su ocupación por el personal funcionario, tendrán la consideración de centros gestores, los órganos competentes del Ministerio de Justicia o el órgano competente de las comunidades autónomas para la gestión del personal, a quienes corresponderá la formulación de la relación de puestos de trabajo en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por centro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uno de los servicios comunes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conjunto de unidades procesales de apoyo directo a órganos judiciales que radiquen en el mismo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una de las Fiscalías o Adscripciones de Fiscalías.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Institutos de Medicina Legal, aquellos que su norma de creación establezca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Instituto Nacional de Toxicología y Ciencias Forenses, aquellos que su norma de creación establezca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Mutualidad General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Oficina judicial de apoyo a Juzgados de Paz de más de 7.000 habitantes o de menos de 7.000 habitantes, dotados de plantilla funcionarial en razón de su carga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Tipo de puesto. A estos efectos los puestos se clasifican en genéricos y singularizados.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puestos genéricos los que no se diferencian dentro de la estructura orgánica y que implican la ejecución de tareas o funciones propias de un cuerpo, y por tanto no tienen un contenido funcional individualizado. Los puestos correspondientes a las unidades procesales de apoyo directo a órganos judiciales como norma general serán genéricos.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puestos singularizados los diferenciados dentro de la estructura orgánica y que implican la ejecución de tareas o funciones asignadas de forma individualizada. A estos efectos, en aquellas comunidades autónomas que posean lengua propia, el conocimiento de la misma sólo constituirá elemento determinante de la naturaleza singularizada del puesto, cuando su exigencia se derive de las funciones concretas asignadas al mismo en las relaciones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Sistema de provisión. A efectos de las relaciones de puestos de trabajo, se concretará su forma de provisión definitiva por el procedimiento de concurso o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Cuerpo o cuerpos a los que se adscriben los puestos. Los puestos de trabajo se adscribirán como norma general a un solo cuerpo. No obstante, pudiendo existir puestos de trabajo en los que la titulación no se considere requisito esencial y la cualificación requerida se pueda determinar por factores ajenos a la pertenencia a un cuerpo determinado, es posible la adscripción de un puesto de trabajo a dos cuerpos.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puestos de trabajo de las relaciones de puestos de trabajo de las Oficinas judiciales se adscribirán con carácter exclusivo a los cuerpos al servicio de la Administración de Justicia en razón de sus conocimientos especializados.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Además de los requisitos anteriormente señalados, las relaciones de puestos de trabajo podrán contener: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Titulación académica específica, además de la genérica correspondiente al Grupo al que se haya adscrito el puesto, cuando su necesidad se deduzca objetivamente de la índole de las funciones a desempeñar.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Formación específica, cuando de la naturaleza de las funciones del puesto se deduzca su exigencia y pueda ser acreditada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Conocimiento oral y escrito de la lengua oficial propia en aquellas Comunidades Autónomas que la tengan reconocida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Conocimientos informáticos cuando sean necesarios para el desempeño del 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Aquellas otras condiciones que se consideren relevantes en el contenido del puesto o su desempeño.”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los transcritos apartados 3 y 4 del art. 521 porque contienen una regulación amplia sobre las relaciones de puestos de trabajo que no deja margen de desarrollo a la Generalitat. El apartado 3 relaciona con todo detalle las “especificaciones” que se deberán contener “necesariamente” en las relaciones de puestos (y que se refieren al centro gestor, tipo de puesto, sistema de provisión y cuerpo o cuerpos a los que se adscriben los puestos) y el apartado 4 se refiere a otros requisitos que “podrán contener” dichas relaciones de puestos (titulación académica, formación específica, conocimientos de la lengua oficial propia de la Comunidad Autónoma e informáticos,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igualmente el art. 522.2, segundo inciso. El texto del artículo 522.2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con competencias asumidas, previo informe del Consejo General del Poder Judicial y negociación con las organizaciones sindicales, procederán a la aprobación inicial de las relaciones de puestos de trabajo de las Oficinas judiciales de sus respectivos ámbitos territoriales. La aprobación definitiva corresponderá al Ministerio de Justicia que sólo podrá denegarla por razones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contrae al segundo (y último) inciso del precepto: “La aprobación definitiva corresponderá al Ministerio de Justicia que sólo podrá denegarla por razones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el legislador orgánico únicamente debería regular el contenido mínimo de las relaciones de puestos de trabajo. Igualmente considera que la previsión sobre el conocimiento de la lengua de la letra B) del apartado 3 del art. 521 corresponde realizarla a la Comunidad Autónoma de Cataluña, por lo que también sería inconstitucional el art. 530 por conexión con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530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convocatorias para puestos de trabajo de las comunidades autónomas con competencias asumidas cuya lengua propia tenga carácter oficial, se valorará como mérito el conocimiento oral y escrito de la misma. En determinados puestos, podrá considerarse requisito exigible para el acceso a los mismos, cuando de la naturaleza de las funciones a desempeñar se derive dicha exigencia y así se establezca en las relaciones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el recurrente que la aprobación definitiva de las relaciones de puestos de trabajo por el Ministerio de Justicia le coloca a un nivel superior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referirse a la conformidad con la Constitución de los preceptos impugnados en el presente recurso cuando en su STC 253/2005, tras referirse a la regulación contenida en los apartados 3 y 4 del art. 521 LOPJ en su redacción inicial (en sustancia idéntica a la redacción actual, a los efectos que nos ocupan), y recordar lo establecido en el art. 522 LOPJ, afirmó que “la regulación de la Ley Orgánica del Poder Judicial relativa a las relaciones de puestos de trabajo … constituye un régimen jurídico a través del cual el Estado garantiza la unidad y homogeneidad de estos cuerpos de funcionarios al servicio de la Administración de Justicia, en concordancia con la doctrina de este Tribunal reproducida en los precedentes fundamentos jurídicos, asegurando así la movilidad de aquéllos en todo el territorio nacional” (STC 253/2005,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entonces dijimos, “al Estado le corresponde establecer la regulación de los requisitos que puedan resultar exigibles para la provisión de los puestos de trabajo e, incluso, su baremación. Pero en este marco, salvaguardado por la Ley Orgánica del Poder Judicial, la Comunidad Autónoma … puede, atendiendo a las exigencias objetivas derivadas de las funciones a desarrollar, regular los requisitos a que han de ajustarse sus relaciones de puestos de trabajo (las cuales, se recuerda, deberán ser aprobadas definitivamente por el Ministerio de Justicia)” [STC 253/2005,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en relación con la previsión del conocimiento de la lengua prevista en los arts. 521.4 y 530, este Tribunal afirmó que “ya hemos visto que en nuestra STC 56/1990, de 29 de marzo, FJ 40, declaramos que tanto Estado como Comunidades Autónomas pueden incidir en la regulación de las lenguas de acuerdo al reparto general de competencias, pues es ésta una materia de competencia concurrente, de manera que debe ser el Estado el que regule el uso de las lenguas dentro de la Administración de Justicia, sin perjuicio de que las Comunidades Autónomas puedan regular el alcance inherente al concepto de cooficialidad” y añadimos “es obvio que los reproducidos preceptos estatales relativos al conocimiento de la lengua autonómica cooficial guardan la proporcionalidad exigida, pues el art. 530 LOPJ, en conexión con el art. 521 de la misma Ley, configura los conocimientos de la lengua cooficial como ‘mérito’, que puede operar con carácter general, y ya más concretamente para determinados puestos de trabajo como ‘requisito exigible’, si bien, en cuanto a este último extremo, ello sólo será así ‘cuando de la naturaleza de las funciones a desempeñar se derive dicha exigencia y así se establezca en las relaciones de puestos de trabajo’.” (STC 253/2005,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debemos desestimar la impugnación de los apartados 3 y 4 del art. 521, del segundo inciso del apartado 2 del art. 522, y del art. 530.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Se impugnan asimismo los arts. 525, inciso final; 529.1, párrafo segundo; 531.2, segundo párrafo y 532.2, por convertir a las Comunidades Autónomas en simples gestoras de los concursos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competentes para la provisión de los puestos de trabajo ubicados en sus respectivos ámbitos territoriales, el Ministerio de Justicia y las Comunidades Autónomas con competencias asumidas, en los supuestos, condiciones y conforme a los procedimientos que se establezcan en esta Ley Orgánica y en el Reglamento General de Ingreso, Provisión de Puestos de Trabajo y Promoción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último inciso de este precepto: “y en el Reglamento General de Ingreso, Provisión de Puestos de Trabajo y Promoción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Justicia y las Comunidades Autónomas convocarán concursos de ámbito nacional para la provisión de puestos de trabajo vacantes en sus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General de Ingreso, Provisión de Puestos de Trabajo y Promoción Profesional de los funcionarios de la Administración de Justicia establecerá las normas a que han de ajustarse las convocatorias, así como los méritos generales a valorar.”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ha señalado, sólo se impugna el segundo párrafo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concursos se convocarán al menos una vez al año, en la misma fecha en todo el territorio del Estado, y se resolverán por cada Administración convocante de modo que los interesados no puedan tomar posesión más que en un único destino y en un mismo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Reglamento General de Ingreso, Provisión de Puestos de Trabajo y Promoción Profesional de los funcionarios de la Administración de Justicia contendrá las normas aplicables a los concursos de traslados, que asegurarán la efectiva participación en condiciones de igualdad de todos los funcionarios, estableciendo un sistema que garantice de manera permanente la inmediatez y agilidad en la provisión de las vacantes, así como un calendario para la convocatoria y resolución de los concursos de traslados que permita determinar los puestos de trabajo a ofertar a los funcionarios de nuevo ingreso, de conformidad con lo dispuesto en el artículo 488.3.”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dicho, sólo se impugna el segundo párrafo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532.2: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valorarán aquellos méritos generales que se determinen en el Reglamento General de Ingreso, Provisión de Puestos de Trabajo y Promoción Profesional de los funcionarios de la Administración de Justicia, conforme a los criterios que en el mismo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el hecho de que la elaboración del reglamento general de ingreso, provisión de puestos de trabajo y promoción profesional corresponda al Ministerio de Justicia sin que se mencionen las competencias autonómicas sobre provisión de puestos de trabajo mediante concursos generales de traslado en los ámbitos territoriales de la Administración convocante, convierte a las Comunidades Autónomas en simples gestoras de los concursos nacionales. La regulación contenida en la Ley Orgánica del Poder Judicial y su desarrollo reglamentario por el Estado dejarían sin margen a la Comunidad Autónoma y por esas razones el precepto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acuerdo con la doctrina de este Tribunal, que debemos de nuevo reiterar, “al Estado le corresponde establecer la regulación de los requisitos que puedan resultar exigibles para la provisión de los puestos de trabajo e, incluso, su baremación” [STC 253/2005, FJ 9 d)], pues la regulación relativa a la provisión puestos de trabajo, constituye un régimen jurídico a través del cual el Estado garantiza la unidad y homogeneidad de estos cuerpos de funcionarios al servicio de la Administración de Justicia, en concordancia con la doctrina de este Tribunal reproducida en los precedentes fundamentos jurídicos, asegurando así la movilidad de aquéllos en todo el territorio nacional. Ello supone que resulte imprescindible la homogeneidad del régimen de provisión de puestos de trabajo en todo el ámbito estatal para que pueda hablarse de cuerpos nacionales. Por ello debemos desestimar la impugnación de los preceptos referidos de la Ley Orgánica del Poder Judicial cuando remiten al reglamento general de ingreso, provisión de puestos de trabajo y promoción profesional de los funcionarios de la Administración de Justicia para la determinación de determinados aspectos sobre la provisión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los mismos motivos expuestos en el epígrafe anterior debe ser desestimada la impugnación del art. 527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posibilidad de nombramiento de funcionarios interinos por razones de urgencia o necesidad a que refiere el artículo 472.2, los puestos de trabajo vacantes o en caso de ausencia de su titular podrán ser provistos temporalmente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puestos de trabajo vacantes, hasta tanto se resuelvan los sistemas de provisión en curso o cuando resueltos no se hayan cubierto por no existir candidato idóneo, podrán ser provistos por funcionarios que reúnan los requisitos exigidos para su desempeño, mediante el otorgamiento de una comisión de servicio, que podrá tener carácter voluntario o forzoso.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que se encuentren en comisión de servicio, conservarán su puesto de origen y tendrán derecho a las retribuciones complementarias del puesto que desempeñen.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comisión tiene carácter forzoso y las retribuciones del puesto que se desempeña fuesen inferiores al de origen, se garantizarán, en todo caso, las retribuciones complementarias que resulten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excepcional podrán ser cubiertos temporalmente mediante sustitución los puestos de trabajo que se encuentren vacantes o cuando su titular esté ausente por el disfrute de licencias o permisos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ser nombrado sustituto se deberán reunir los requisitos establecidos para el desempeño del puesto de trabajo de que se trate en la relación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 establecerán los supuestos y el procedimiento aplicable a las sustituciones.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trate de un puesto de trabajo adscrito al Cuerpo de Secretarios Judiciales el procedimiento y requisitos aplicables a la sustitución será el establecido expresamente para el nombramiento de secretarios sustitutos.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puestos de trabajo se podrán desempeñar temporalmente mediante adscripción provisional, en los supuestos de cese y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nombrados para puestos de libre designación, podrán ser cesados con carácter discrecional, mediante resolución en la que la motivación se referirá exclusivamente a la competencia para adoptarla.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titulares de un puesto de trabajo obtenido por concurso específico o por libre designación, podrán renunciar a los mismos, mediante solicitud razonada en la que harán constar, los motivos profesionales o personales y siempre que hayan desempeñado el citado puesto, al menos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anteriores supuestos, los funcionarios serán adscritos provisionalmente, en tanto no obtengan otro con carácter definitivo, a un puesto de trabajo correspondiente a su cuerpo, dentro del mismo municipio y con efectos del día siguiente al de la resolución del cese o aceptación de la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podrán ser adscritos provisionalmente a un puesto de trabajo correspondiente a su cuerpo, los funcionarios de carrera que reingresen al servicio activo desde situaciones que no comportaran reserva de puesto de trabajo. En este supuesto, la adscripción estará condicionada a las necesidades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el precepto impugnado regula tan detalladamente que no deja margen de desarrollo a la Comunidad Autónoma. Sin embargo, debemos reiterar que, por lo que respecta al régimen de provisión de puestos de trabajo, resulta ciertamente imprescindible su homogeneidad en todo el ámbito estatal para que pueda hablarse de cuerpos nacionales y, en consecuencia, la densidad normativa del precepto no incurre en inconstitucionalidad, por lo que debe desestimarse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Se impugna asimismo el art. 528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Redistribución de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que ocupen con carácter definitivo puestos genéricos podrán ser adscritos por necesidades del servicio a otros de iguales naturaleza, complemento general de puesto y complemento específico del mismo centro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puesto de trabajo al que se accede a través de redistribución tendrá carácter definitivo, iniciándose el cómputo del tiempo mínimo de permanencia en un puesto para poder concursar desde la fecha en que se accedió con carácter definitivo, computándose el tiempo mínimo de permanencia, conforme a lo dispuesto en el artículo 529.3, con referencia al puesto que se desempeñaba en el momento de producirse la redistribución.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Reordenación de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organizativas y a través de las correspondientes modificaciones de las relaciones de puestos de trabajo, los puestos de trabajo genéricos y los titulares de los mismos podrán ser adscritos a otros centros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de movilidad se realizará en base a un proyecto presentado por las Administraciones competentes y negociado con las organizaciones sindicales más representativas mediante procedimientos de movilidad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puestos o plazas que no sean cubiertos serán posteriormente asignados mediante un proceso de reasignación forzosa, en los términos que reglamentariamente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afectados por una reordenación forzosa estarán exentos de la obligación de permanencia mínima en el puesto de trabajo señalada en el artículo 529, gozando de preferencia para obtener un puesto de trabajo en su centro de destino de origen en el primer concurso en que se oferten plazas de dicho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determinación del puesto afectado por la reordenación, cuando exista más de uno de la misma naturaleza, se aplicará el criterio de voluntariedad por parte de los funcionarios que los desempeñen y, en su defecto, de antigüedad en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la redistribución y reordenación de efectivos es una materia que debe corresponder a la Comunidad Autónoma no permitiendo el detallismo del precepto operar a la cláusula subrogatoria.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regulación en la Ley Orgánica del Poder Judicial de los requisitos y condiciones sobre redistribución y reordenación de efectivos configura un régimen jurídico a través del cual el Estado garantiza la unidad y homogeneidad de estos cuerpos de funcionarios al servicio de la Administración de Justicia. Por la razón señalada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Se impugna el art. 537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Reglamento General de Régimen Disciplinario de los funcionarios al servicio de la Administración de Justicia se fijarán los criterios para la determinación de la graduación de las sanciones que, en todo caso, se basarán en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Intencionalidad.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Perjuicio causado a la Administración o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Grado de participación en la comisión de la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Reiteración o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el precepto no deja ningún margen de desarrollo a las Comunidades Autónomas en materia de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este Tribunal ya estableció que entre los aspectos centrales del estatuto jurídico del personal al servicio de la Administración de Justicia está el régimen disciplinario, cuando afirmó que “en cuanto a las competencias del Estado, partiendo de que el art. 122.1 CE dispone que la Ley Orgánica del Poder Judicial determinará el estatuto jurídico del personal al servicio de la Administración de Justicia, hemos afirmado que las mismas se refieren a los aspectos centrales de dicho estatuto jurídico, señalando que es éste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(STC 56/1990, FJ 10). Por lo que concluimos que “por lo que respecta al régimen disciplinario, resulta ciertamente imprescindible su homogeneidad en todo el ámbito estatal para que pueda hablarse de Cuerpos Nacionales” [STC 56/1990, FJ 11 b)]. Por ello debemos desestimar la impugnación del art. 537 cuando remite al reglamento general de régimen disciplinario para la fijación de determinados aspectos sobre la graduación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impugnan asimismo los apartados 1 y 2 de la disposición transitoria quinta de la Ley Orgánica 19/2003, de 23 de diciembre, de reforma de la Ley Orgánica del Poder Judicial, que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quinta. Régimen retributivo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Hasta tanto se fije la cuantía de las nuevas retribuciones previstas en el Título II del libro V de esta Ley, los funcionarios del Cuerpo de Secretarios Judiciales y el resto de funcionarios al servicio de la Administración de Justicia continuarán percibiendo las retribuciones previstas en el Real Decreto 1130/2003, de 5 de septiembre, por el que se regula el régimen retributivo del Cuerpo de Secretarios Judiciales; en la Ley 17/1980, de 24 de abril, sobre régimen retributivo de los funcionarios al servicio de la Administración de Justicia; en el Real Decreto 1909/2000, de 24 de noviembre, por el que se regula el complemento de destino de los funcionarios al servicio de la Administración de Justicia; en la Orden PRE/1417/2003, de 3 de junio, por la que se regulan las retribuciones complementarias por servicio de guardia del personal al servicio de la Administración de Justicia y en las demás normas retributivas vigentes en el momento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se autoriza al Gobierno para que, mediante Real Decreto, una vez publicada esta ley orgánica, fije transitoriamente para el año 2004 las cuantías y fecha de efectos de las retribuciones básicas y complementarias que procedan, en relación con los funcionarios a los que se refiere la disposición adicional cuarta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transcritos se impugnan por remitirse a las normas estatales para la determinación y fijación transitoria del régimen retributivo de los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la disposición transitoria quinta de la Ley Orgánica 19/2003 estableció en su apartado 1que hasta tanto se fijara la cuantía de las nuevas retribuciones previstas en la misma, los funcionarios al servicio de la Administración de Justicia continuarían percibiendo las retribuciones previstas en la Ley 17/1980, de 24 de abril, sobre régimen retributivo de los funcionarios al servicio de la Administración de Justicia, y en el Real Decreto 1909/2000, de 24 de noviembre, por el que se regula el complemento de destino de los funcionarios al servicio de la Administración de Justicia, así como en las demás normas retributivas vigentes en el momento de la entrada en vigor de dicha norma. El apartado 2 de la misma disposición concedía al Gobierno una habilitación para la determinación transitoria de las retribuciones básicas y complementarias, hasta el momento en que se culminase el proceso de puesta en marcha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“los distintos elementos del sistema retributivo de los Cuerpos nacionales al servicio de la Administración de Justicia constituyen aspectos esenciales que garantizan la unidad de los Cuerpos de carácter nacional, al configurar una remuneración uniforme para todos sus miembros, lo que determina que su establecimiento haya de corresponder al Estado en el ejercicio de sus competencias en materia de personal al servicio de la Administración de Justicia conforme al artículo 149.1.5 CE” (STC 109/2011, FJ 4). En virtud de esta doctrina la impugnación de la disposición transitoria quinta de la Ley Orgánica 19/2003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también la disposición final primera de la Ley Orgánica 19/2003,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plazo de seis meses a partir de la entrada en vigor de esta ley, deberá aprobar el Reglamento de Ingreso, Provisión de Puestos de Trabajo y Promoción Profesional del Personal al Servicio de la Administración de Justicia, el Reglamento de Régimen Disciplinario del Personal al Servicio de la Administración de Justicia y el Reglamento Orgánico del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esta disposición por impedir el ejercicio de las potestades reglamentarias autonómicas como consecuencia directa del carácter nacional de los Cuerpos de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debe ser rechazada, pues la competencia autonómica se encuentra condicionada por las previsiones del legislador estatal y por la potestad reglamentaria y ejecutiva que corresponde al Gobierno, por cuanto, conforme a la doctrina constitucional,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Ley Orgánica del Poder Judicial. Son éstas materias respecto de las cuales las cláusulas subrogatorias no podrán entrar en juego” (STC 253/2005, FJ 7). La definición del estatuto y régimen jurídico del personal al servicio de la Administración de Justicia, en tanto que encuadrado en cuerpos nacionales, corresponde al Estado. Las Comunidades Autónomas podrán dictar reglamentos en el ámbito de la Ley Orgánica del Poder Judicial sobre aquellas materias respecto de las cuales la propia LOPJ y las cláusulas subrogatorias de los Estatutos de Autonomía, u otros títulos constitucionalmente válidos, les atribuyan competencia y siempre dentro de los límites establecidos al efecto por las indicadas normas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se impugna la disposición final tercera de la Ley Orgánica 19/2003,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Rango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ley orgánica tienen carácter de ley ordinaria las disposiciones adicionales décima, undécima, duodécima, decimotercera, decimocuarta y decimosexta, así como la disposición transitoria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esta disposición por realizar —se afirma en el recurso— una interpretación amplia de las materias propias de ley orgánica, ya que considera el recurrente que el art. 122.1 CE únicamente exige la regulación por ley orgánica del estatuto esencial del personal al servicio de la Administración de Justicia. El recurrente señala algunos aspectos que, a su juicio, no estarían dentro de ese estatuto esencial y que, por lo tanto no serían materia reservada 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cumplida respuesta a esta impugnación debemos comenzar advirtiendo que el grado de densidad normativa aceptable en una ley orgánica no es cuestión que pueda determinarse en abstracto, pero en el examen de los supuestos en los que se concrete una impugnación con ese fundamento ha de partirse del principio de que la reversibilidad de las decisiones normativas es inherente a la idea de democracia, siendo excepcional la exclusión del debate político de determinadas cuestiones que, por afectar al fundamento mismo del sistema, sólo se hacen accesibles a voluntades conformadas en procedimientos agravados y con mayorías cualificadas. Todo ello sin perjuicio, por un lado, de que los reparos que pudieran oponerse a la técnica de la regulación de detalle en normas especialmente rígidas no dejan de ser en muchas ocasiones otra cosa que una objeción de simple oportunidad o de técnica legislativa, sin relevancia, por tanto, como juicio de constitucionalidad stricto sensu; y por otro, de la conveniencia de recordar que las leyes orgánicas también son obra del legislador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debemos recordar que este Tribunal ha señalado que entre los aspectos esenciales del estatuto jurídico del personal al servicio de la Administración de Justicia reservados a la regulación por el Estado (legal y reglamentaria) y no afectados por las cláusulas subrogatorias de los Estatutos de Autonomía se incluyen los derechos y deberes de los funcionarios (SSTC 105/2000, FJ 5; y 253/2005, FFJJ 7 y 12). Puesto que los preceptos relativos a la jornada y horarios (arts. 500 y 501); a las vacaciones, licencias y permisos (arts. 502 a 505); al régimen retributivo específico (arts. 517, 518 y 519.1, primer párrafo); y a la ordenación de la actividad profesional (arts. 520 a 523) se configuran como derechos y deberes de los funcionarios al servicio de la Administración de Justicia, su regulación queda reservada a la ley orgánica. Y asimismo ha de entenderse, por la misma razón, que se trata de materias reservadas a ley orgánica las reguladas en los arts. 488.1, 499.2, 526, 527, 528, 529, apartados 2, 3 y 4, y 531.4 (nombramiento de funcionarios de carrera; recusación de los funcionarios; clases de concurso de provisión de puestos; provisión temporal de puestos de trabajo; redistribución de efectivos; concursos de provisión de puestos de ámbito nacional; y plazas a ofertar en los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impugnación de la disposición final tercera debe ser rechazada.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