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238</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4539-2012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4539-2012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artículo único del Decreto-ley 3/2011, de 13 de diciembre, por el que se aprueban medidas urgentes sobre prestación farmacéutica del sistema sanitario público de Andalucía.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20 de julio de 2012 el Abogado del Estado, en nombre del Presidente del Gobierno de la Nación, interpuso recurso de inconstitucionalidad contra el artículo único del Decreto-ley andaluz 3/2011, de 13 de diciembre, por el que se aprueban medidas urgentes sobre prestación farmacéutica del sistema sanitario público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escrito de demanda el Abogado del Estado hizo invocación expresa del art. 161.2 CE, a los efectos de que se acordase la suspensión de la vigencia y aplicación de la disposición legal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24 de julio de 2012 el Pleno de este Tribunal, a propuesta de la Sección Cuarta, acordó admitir a trámite el recurso de inconstitucionalidad y dar traslado de la demanda y documentos presentados, conforme establece el art. 34 de la Ley Orgánica del Tribunal Constitucional (LOTC), al Congreso de los Diputados y al Senado, así como al Gobierno y al Parlamento de Andalucía, por conducto de sus Presidentes, al objeto de que en el plazo de veinte días pudieran personarse en el proceso y formular las alegaciones que considerasen convenientes. También se acordó publicar la incoación del recurso en el “Boletín Oficial del Estado” y en el “Boletín Oficial de la Junta de Andalucía”. Asimismo se tuvo por invocado por el Gobierno el art. 161.2 CE, lo que, a su tenor y conforme dispone el art. 30 LOTC, produjo la suspensión de la vigencia del precepto impugnado desde la fecha de interposición del recurso —20 de julio de 2012— para las partes del proceso y desde el día en que apareció publicada la suspensión en el “Boletín Oficial del Estado” para los terceros, lo que tuvo lugar el 1 de agosto de 2012. Por último, se acordó requerir al Abogado del Estado para que, en plazo de diez días, aportase el preceptivo dictamen del Consejo de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mediante escrito registrado el 7 de septiembre de 2012, comunicó que la Mesa de la Cámara, en su reunión del día 8 de marzo, había acordado personarse en este procedimiento y ofrecer su colaboración a los efectos del art. 88.1 LOTC. Lo mismo hizo el Presidente del Senado por escrito registrado el día 5 de septiembre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Letrada de la Junta de Andalucía, mediante escrito registrado el 31 de julio de 2012, solicita el levantamiento anticipado de la suspensión acordada, antes del transcurso del plazo de cinco meses que determina el art. 161.2 CE, con cita de nuestra jurisprudencia que así lo autoriza.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referirse, a continuación, a la presunción de legitimidad inherente al rango de ley de la disposición impugnada, señala la vinculación del objeto del presente recurso de inconstitucionalidad con el conflicto positivo de competencia planteado por el Gobierno de la Nación en relación con la resolución de la Dirección-Gerencia del Servicio Andaluz de Salud de 25 de enero de 2012, por la que se anunció convocatoria para la selección de medicamentos a dispensar por las oficinas de farmacia de Andalucía, poniendo de manifiesto que este Tribunal, mediante el ATC 147/2012, de 16 de julio, acordó levantar la suspensión de la mencionada resolución objeto del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en la exposición de los intereses afectados por la suspensión de la disposición impugnada, la representación procesal de la Junta de Andalucía defiende su levantamiento en atención a varios argumentos, el primero de los cuales es el grave quebranto económico que se causaría a la hacienda pública autonómica. A tal fin expone que, en consonancia con las medidas adoptadas por el Estado para la contención y reducción del gasto farmacéutico en los sucesivos Reales Decretos-leyes 4/2010, 8/2010, 9/2011 y 16/2012, también el Decreto-ley andaluz 3/2011, de 13 de diciembre, prevé conseguir un doble objetivo: disminuir el gasto en medicamentos y productos sanitarios, así como contribuir a la mejora en la calidad de la dispensación, al reducir los inconvenientes que supone el cambio de presentación de las sucesivas dispensaciones. En este sentido, se introduce un sistema de convocatorias públicas para seleccionar los medicamentos o los productos sanitarios a dispensar por las oficinas de farmacia cuando se les presente una receta u orden de dispensación oficial identificada por el principio activo del medicamento o por la denominación genérica del producto sanitario. Afirma que, del total del consumo farmacéutico que se realiza a través de recetas con cargo a la prestación farmacéutica del sistema sanitario público de Andalucía (1.911 millones de euros en 2011), el 89 por 100 (1.706 millones de euros) se refiere a medicamentos y, de éstos, sería posible aplicar el sistema descrito al 56,2 por 100 (111 millones de envases y 959 millones de euros), lo que supondría un ahorro anual estimado en 244 millones de euros.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argumenta que, dada la elevada cuantía de las cifras anteriores, la prolongación de la suspensión tensionaría las cifras del presupuesto sanitario andaluz en el que está previsto una reducción de 159 millones de euros en el gasto farmacéutico para 2012. Añade que la suspensión afecta también al plan de ajuste exigido para acogerse al mecanismo extraordinario de financiación para el pago a proveedores, en el que se incluyeron medidas destinadas a reducir el gasto farmacéutico, derivadas de las convocatorias públicas para la selección de medicamentos. Finalmente, indica que el mantenimiento de la suspensión comprometería los propios objetivos de reducción del déficit público perseguidos por el Gobierno de la 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segundo grupo de intereses que, a juicio de la Letrada autonómica, se verían comprometidos de mantenerse la suspensión, son los de los propios pacientes, pues con la disposición impugnada se persigue un objetivo económico directo, pero también coadyuvar en la mejora de la adherencia de los pacientes a los tratamientos, al disminuir los inconvenientes que supone para los mismos el cambio de presentación farmacéutica de las sucesivas dispensaciones, tal como se expresa en un informe elaborado por la Dirección General de asistencia sanitaria del Servicio Andaluz de Salud, en el que se sostiene que, con el sistema previsto, se consigue la dispensación por parte de la oficina de farmacia de la misma marca comercial a los pacientes.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tercer grupo de intereses concernidos sería el de los laboratorios que han resultado adjudicatarios en el proceso convocado, tres de los cuales valoran los perjuicios respectivos en 44,7 millones de euros, 32,7 millones de euros y 15,9 millones de euros.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argumenta la Letrada de la Junta de Andalucía la inexistencia de daños para la Administración General del Estado, que ha tenido conocimiento de la medida en el Consejo de Política Fiscal y Financiera, mostrando el Estado en ese momento una opinión favorable, en cuanto que, al examinar el plan económico financiero de reequilibrio de la Junta de Andalucía, consideró idóneas las medidas contempladas en el mismo, siendo así que en dicho plan se encontraba el paquete de actuaciones para la eficiencia y racionalización de gasto farmacéutico y, por tanto, las relativas a la selección de medicamentos y productos sanitarios, mediante procedimientos de licitación públicos que permitirían un ahorro valorado en cerca de 200 millones de euros. Igualmente argumenta que en sendos informes de la sociedad española de médicos de atención primaria y del comité de bioética de Andalucía se señala que la selección de la presentación comercial del medicamento a dispensar, cuando éste haya sido prescrito por principio activo, no supone una limitación del arsenal terapéutico incluido en la cartera de servicios del Sistema Nacional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3 de octubre de 2012, el Pleno del Tribunal acordó dar traslado al Abogado del Estado y al Parlamento de Andalucía del escrito en el que la Junta de Andalucía solicita el levantamiento de las suspensión del precepto objeto de impugnación, concediendo un plazo de cinco días para que alegasen lo que estimen procedente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16 de octubre de 2012 presentó sus alegaciones el Abogado del Estado, solicitando el mantenimiento de la suspensión. Tras recordar la doctrina de este Tribunal sobre la misma, alude al ATC 147/2012, de 16 de julio, en el que se acordó levantar la suspensión de la resolución de 25 de enero de 2012 de la Dirección-Gerencia del servicio andaluz de salud, para advertir de que renuncia a reiterar los perjuicios que han sido ya descartados por el Tribunal en el mencionado Auto. No obstante lo cual considera que concurren otros motivos que deben llevar al Tribunal a mantener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la plena aplicación en todo el territorio nacional del modelo estatal produce un ahorro significativamente más alto que el sistema andaluz impugnado, pues según los cálculos de la Dirección General de Cartera Básica del Sistema Nacional de Salud y Farmacia, la aplicación del modelo andaluz produciría para esta Comunidad Autónoma un ahorro anual de 27,2 millones de euros, mientras que la plena implantación del sistema estatal de revisiones mensuales generaría un ahorro de 116 millones de euros.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lugar, expone que el descuento que hagan las empresas farmacéuticas con motivo de las convocatorias previstas en el Decreto-ley impugnado beneficia exclusivamente al Servicio Andaluz de Salud, pues éste no repercute el descuento en el paciente que adquiere las medicinas.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otra parte, la aplicación del decreto-ley impugnado distorsiona gravemente el funcionamiento del Sistema Nacional de Salud, pues el sistema estatal se basa en el aprovechamiento de las economías de escala de un mercado de considerables dimensiones como es el estatal; de este modo, se benefician tanto las grandes Comunidades Autónomas como las de población más reducida. Es claro, aprecia el Abogado del Estado, que el problema se vería multiplicado si el sistema andaluz se extendiera a cada una de las diecisiete Comunidades Autónomas.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cuarto lugar, señala que el decreto-ley impugnado incide gravemente en el mercado farmacéutico, pues según sendos informes del Ministerio de Sanidad, Servicios Sociales e Igualdad y de la Asociación Española de Fabricantes de Sustancias y Especialidades Farmacéuticas Genéricas (AESEG), fomenta la creación de monopolios de oferta regionales, con la consiguiente expulsión del mercado del resto de las empresas farmacéuticas no adjudicatarias, lo que terminará por afectar a la formación de precios en las Comunidades Autónomas y al empleo en el sector farmacéutico.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Señala también el Abogado del Estado que ante la gravedad de los perjuicios indicados, no puede restarse importancia a los riesgos puestos de manifiesto en el conflicto competencial 1923-2012, por más que entonces no fueran admitidos por este Tribunal en su ATC 147/2012, de 16 de julio. En concreto, considera relevante que los ciudadanos residentes en Andalucía no podrán disponer de todos los medicamentos financiados por el Sistema Nacional de Salud y, además, se dificultará gravemente el tránsito de pacientes entre los diversos sistemas autonómicos de salud, que podrían ver modificados sus tratamientos y afectada la continuidad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Abogado del Estado defiende que el mantenimiento de la suspensión no ocasionaría perjuicio alguno pues, al contrario, por las razones antedichas, tanto los ciudadanos andaluces como aquellos pacientes que se desplacen a la Comunidad Autónoma andaluza y requieran atención farmacéutica, podrán beneficiarse de todos los medicamentos que el sistema nacional de salud cubre con financiación pública en las mismas condiciones y al mismo precio que el resto de los residentes en España.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del Parlamento de Andalucía presentó el 22 de octubre de 2012 su escrito de alegaciones, en el que sostiene que las razones que llevaron al Tribunal en el ATC 147/2012, de 16 de julio, a levantar la suspensión de la resolución de la Dirección del Servicio Andaluz de Salud de 25 de enero de 2012 son plenamente aplicables en el presente caso, a lo que cabe añadir que el rango legal de la disposición impugnada acentúa su presunción de constitucionalidad. </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de acuerdo con el art. 161.2 CE, procede levantar o mantener la suspensión de la vigencia que afecta al artículo único del Decreto-ley andaluz 3/2011, de 13 de diciembre, por el que se aprueban medidas urgentes sobre prestación farmacéutica del sistema sanitario público de Andalucía; el cual se encuentra suspendido en su aplicación como consecuencia de la invocación del art. 161.2 CE por el Presidente del Gobierno de la Nación al promover el presente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impugnado artículo único del Decreto-ley andaluz 3/2011, de 13 de diciembre, introduce un sistema de convocatorias públicas, en las que podrán participar todos los laboratorios farmacéuticos interesados, para seleccionar, de entre los medicamentos comercializados que tengan un precio autorizado igual o inferior al precio menor correspondiente establecido en el Sistema Nacional de Salud y vigente en el momento de la convocatoria, aquél que deberá ser dispensado por las oficinas de farmacia cuando, en el marco de la prestación farmacéutica del sistema sanitario público de Andalucía, se les presente una receta médica u orden de dispensación en las que el medicamento correspondiente se identifica exclusivamente por la denominación oficial de sus principios activos.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de la Junta de Andalucía ha solicitado el levantamiento anticipado de la suspensión sin esperar al transcurso de los cinco meses previstos en el art. 161.2 CE, solicitud viable procesalmente, pues, conforme a nuestra doctrina, los cinco meses a los que hace referencia el citado precepto constitucional son, precisamente, el límite máximo inicialmente previsto para la suspensión, incluyéndose entre las potestades de este Tribunal la de ratificar o levantar la suspensión dentro de ese plazo (por todos, ATC 75/2010, de 30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 tal petición debemos reiterar que la resolución de este incidente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(por todos, ATC 18/2007, de 18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propio tiempo, debemos recordar que sobre este tipo de incidentes de suspensión existe una consolidada doctrina constitucional, de acuerdo con la cual, para decidir acerca del mantenimiento o levantamiento de la suspensión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Esta valoración ha de efectuarse mediante el estricto examen de las situaciones de hecho creadas y al margen de la viabilidad de las pretensiones que se formulan en la demanda. En este sentido, ha de recordarse que el mantenimiento de la suspensión requiere que el Gobierno de la Nación, a quien se debe la iniciativa, aporte y razone con detalle los argumentos que la justifiquen, pues debe partirse de la presunción de constitucionalidad de las normas o actos objeto de conflicto (por todos, AATC 277/2009, de 10 de diciembre, FJ 2; y 95/2011, de 21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Realizadas las anteriores consideraciones debemos, pues, examinar cada uno de los argumentos aportados por el Abogado del Estado en favor del mantenimiento de la suspensión de la disposición legal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como ha quedado dicho, considera el Abogado del Estado que la plena aplicación en todo el territorio nacional del modelo estatal produce un ahorro significativamente más alto que el sistema andaluz impugnado, pues, según los cálculos de la Dirección General de Cartera Básica del Sistema Nacional de Salud y Farmacia, la aplicación del modelo andaluz produciría para esta Comunidad Autónoma un ahorro anual de 27,2 millones de euros, mientras que la plena implantación del sistema estatal de revisiones mensuales generaría un ahorro de 116 millones de euros.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conclusiones se sustentan en un informe que aporta el Abogado del Estado, cuya autoría atribuye al Ministerio de Sanidad, Servicios Sociales e Igualdad, pero de cuyo examen no puede obtenerse la misma consideración, pues nada en el mismo permite conocer el órgano del que emana, ni aun siquiera su carácter oficial, careciendo de firma, fecha, determinación de la autoridad que lo encarga, persona que lo realiza, número de registro o cualquier otro elemento identificador. En estas condiciones no es posible atribuir a su contenido el valor probatorio pretendido, debiéndose reiterar que, dada la presunción de validez de la disposición objeto de impugnación y del carácter cautelar con que se configura la medida de la suspensión, corresponde a la representación del Gobierno de la Nación la carga de justificar debidamente la necesidad de mantenimiento de la suspensión (ATC 351/1990, de 2 de octubre,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lugar, expone el Abogado del Estado que el descuento que hagan las empresas farmacéuticas, con motivo de las convocatorias previstas en el Decreto-ley impugnado, beneficia exclusivamente al Servicio Andaluz de Salud, pues éste no repercute el descuento en el paciente que adquiere las medicinas.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señalamos en el ATC 95/2011, de 21 de junio (FJ 5) y reiteramos en el ATC 96/2011, de la misma fecha (FJ 6), “es indiscutible que, tal y como confirman las propias decisiones del legislador estatal, la sostenibilidad del sistema sanitario público impone a todos los poderes públicos la necesidad de adoptar medidas de racionalización y contención del gasto farmacéutico pues es uno de los principales componentes del gasto sanitario y en el que más pueden incidir las políticas de control del mismo, tanto más necesarias en una situación como la actual caracterizada por una exigente reducción del gasto público. La contención y reducción del gasto farmacéutico es, por tanto, un objetivo a conseguir por la totalidad de las estructuras del Sistema Nacional de Salud”. De este modo “las Administraciones públicas con competencias en la materia tienen la obligación de distribuir equitativamente los recursos públicos disponibles a fin de garantizar la sostenibilidad del sistema público de salud favoreciendo el uso racional de los medicamentos e instaurando políticas de contención del gasto”. Pues bien, en este sentido resulta congruente con el objetivo diseñado que sea la Administración sanitaria, y no los particulares, quien resulte directamente beneficiaria de la minoración del precio de los medicamentos.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tercer lugar, argumenta el Abogado del Estado que la aplicación del Decreto-ley impugnado distorsiona gravemente el funcionamiento del servicio nacional de salud, pues el sistema estatal se basa en el aprovechamiento de las economías de escala de un mercado de considerables dimensiones como es el estatal; de este modo, se benefician tanto las grandes Comunidades Autónomas como las de población más reducida. A ello se añade que el problema se vería multiplicado si el sistema andaluz se extendiera a cada una de las diecisiete Comunidades Autónomas.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Nuevamente, tales conclusiones se sustentan en el informe cuya autoría atribuye el Abogado del Estado al Ministerio de Sanidad, Servicios Sociales e Igualdad, pero de cuyo examen no puede obtenerse la misma consideración, pues, según hemos señalado ya, nada en el mismo permite conocer el órgano del que emana, ni aun siquiera su carácter oficial, careciendo de cualquier elemento identificador, por lo que, en estas condiciones no es posible atribuir a su contenido el valor probatorio pretendido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cuarto lugar, sostiene el Abogado del Estado que el Decreto-ley impugnado incide gravemente en el mercado farmacéutico, pues según sendos informes del Ministerio de Sanidad, Servicios Sociales e Igualdad y de la Asociación Española de Fabricantes de Sustancias y Espacialidades Farmacéuticas Genéricas (AESEG), se fomenta la creación de monopolios de oferta regionales, con la consiguiente expulsión del mercado del resto de las empresas farmacéuticas no adjudicatarias, lo que terminará por afectar a la formación de precios en las Comunidades Autónomas y al empleo en el sector farmacéutico.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una alegación similar ya hemos dado respuesta en el ATC 147/2012, de 16 de julio (FJ 6), cuando apreciamos que los intereses particulares de los laboratorios y empresas farmacéuticas no pueden prevalecer en modo alguno frente a los generales de reducción del gasto farmacéutico a los que hace referencia la exposición de motivos del Decreto-ley 3/2012, en lo que aquí importa, “disminuir el gasto en medicamentos y productos sanitarios del Sistema Sanitario Público de Andalucía, aprovechando los mecanismos legítimos de competencia que establece el mercado”.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Aprecia, por último, el Abogado del Estado que ante la gravedad de los perjuicios señalados, no puede restarse importancia a los riesgos puestos de manifiesto en el conflicto competencial 1923-2012, por más que entonces no fueran admitidos por este Tribunal en el ATC 147/2012, de 16 de julio. En concreto, considera relevante que los ciudadanos residentes en Andalucía no podrán disponer de todos los medicamentos financiados por el sistema nacional de salud y, además, se dificultará gravemente el tránsito de pacientes entre los diversos sistemas autonómicos de salud, que podrían ver modificados sus tratamientos y afectada la continuidad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reconoce el Abogado del Estado, estos razonamientos ya fueron objeto de nuestro examen en el ATC 147/2012, de 16 de julio (FJ 6), en el que afirmamos que “es claro que el modelo estatal, con su preferencia por la prescripción por principio activo y la introducción del precio como criterio en la dispensación y sustitución de medicamentos, implica que va a ser siempre dispensada la presentación comercial de precio menor, con independencia de que sea la misma que hubiera venido tomando el paciente con anterioridad. Por lo demás, frente a lo que parece dar a entender el Abogado del Estado, tampoco el sistema garantiza el derecho a la dispensación de una determinada presentación comercial de un medicamento, pues es claro que la prestación farmacéutica del sistema nacional de salud no se configura en tales términos. Por el contrario, siendo el criterio general la prescripción por principio activo y la dispensación atendiendo al menor coste posible, no se alcanza a comprender, desde la perspectiva cautelar que ahora hemos de adoptar, que la concreción centralizada en toda la Comunidad Autónoma de la dispensación de determinados medicamentos señalados por su principio activo y atendiendo a criterios de coste del medicamento concreto a dispensar, suponga un perjuicio irreparable respecto al que deriva de un sistema en el que esa determinación corresponde al titular de la oficina de farmacia, pues ha de atenderse a consideraciones de precio del medicamento, ya que, en todo caso, ha de dispensarse el de menor precio y, en caso de igualdad del precio, el genérico”.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cuanto antecede, las alegaciones formuladas por la Abogacía del Estado carecen de entidad suficiente para impedir el levantamiento de una suspensión que, conforme a nuestra doctrina, sólo cabrá en cuanto suponga la existencia de perjuicios ciertos, efectivos e irreparables, pues, en caso contrario, ha de prevalecer la presunción de validez propia de las leyes.</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artículo único del Decreto-ley 3/2011, de 13 de diciembre, por el que se aprueban medidas urgentes sobre prestación farmacéutica del sistema sanitario público de Andalucía.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