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8309-2010, promovido por don Juan Carlos Subijana Izquierdo y don Zigor Bravo Sáez de Urabain, representados por el Procurador de los Tribunales don Javier Cuevas Rivas y asistidos por el Abogado don Iker Urbina Fernández, contra la Sentencia de 10 de marzo de 2010 de la Sección Primera de la Sala de lo Penal de la Audiencia Nacional, en el rollo de Sala núm. 18-2009 procedente del sumario núm. 16-2000 del Juzgado Central de Instrucción núm. 3, que les condenó por delitos de asesinato y daños terroristas a las penas de veinticinco y tres años de prisión, con accesorias, y contra la Sentencia de la Sala de lo Penal del Tribunal Supremo, de 1 de octubre de 2010, que confirmó la anterior resolución en el recurso de casación núm. 10413-2010. Ha sido parte doña Concepción Jaular Díaz, representada por el Procurador de los Tribunales don José Pedro Vila Rodríguez y asistida por el Abogado don Juan Carlos Rodríguez-Segura.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noviembre de 2010, el Procurador de los Tribunales don Javier Cuevas Rivas, actuando en nombre y representación de don Juan Carlos Subijana Izquierdo y don Zigor Bravo Sáez de Urabain,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Central de Instrucción núm. 3 se incoó el sumario núm. 16-2000 por los delitos de asesinato terrorista y estragos terroristas, cuyo enjuiciamiento correspondió a la Sección Primera de la Sala de lo Penal de la Audiencia Nacional. En fecha 10 de marzo de 2010 dictó Sentencia, condenando a los recurrentes en amparo como autores de un delito de asesinato terrorista a la pena de veinticinco años de prisión, con la accesoria de inhabilitación absoluta durante el tiempo de condena, con prohibición de aproximarse y comunicar con la viuda e hija de la víctima durante cinco años y de acudir a la localidad de Vitoria-Gasteiz o al lugar de residencia de dichos familiares. Asimismo, fueron condenados como autores de un delito de daños terroristas a la pena de tres años de prisión, con la accesoria de suspensión del derecho de sufragio pasivo durante el tiempo de la condena. Y en concepto de responsabilidad civil, a indemnizar conjunta y solidariamente a la viuda e hija de la víctima en la cantidad, a cada una de ellas, de 400.000 euros —declarando el derecho del Estado a subrogarse en las cantidades que en concepto de indemnización a las perjudicadas por estos hechos hayan sido o puedan ser satisfechas—, y al Consorcio de Compensación de Seguros en la cantidad de 62.730 euros, así como al pago de las costas por partes iguales, incluidas las de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resolución declara probado que los recurrentes en amparo eran miembros de la organización terrorista ETA; que en el año 2000 integraban un comando de información; que el señor Bravo frecuentaba la casa de sus padres, sita en el mismo inmueble en el que vivía el funcionario de prisiones don Máximo Casado Carreda, quien aparcaba su vehículo en el garaje comunitario; que transmitió al señor Subijana información precisa sobre las circunstancias personales de dicho funcionario: su dirección, vehículo y la ubicación de su plaza en el garaje del inmueble, facilitándole una llave de acceso al mismo; que el señor Subijana trasladó la información así como la citada llave a ETA; que utilizando dichas revelaciones, integrantes no identificados de dicha organización colocaron un artefacto, explosivo del tipo lapa en los bajos del turismo del funcionario, que se hallaba estacionado en el garaje comunitario; que sobre las 7:45 horas del día 22 de octubre de 2000, cuando el funcionario intentaba poner en marcha el vehículo, se produjo la explosión del artefacto, ocasionándole la muerte en los momentos inmediatamente posteriores; que la autoría de la acción fue reivindicada por aquella organización terrorista en comunicado publicado en el diario “Gara”, el día 19 de noviembre de 2000 y, en fin, que la explosión causó la destrucción del vehículo del señor Casado y diversos daños en las comunidades de propietarios y en los vehículos estacionados en las plazas próximas del garaje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razona sobre la legalidad de las fuentes de prueba tomadas en consideración, respondiendo con ello a la denuncia de ilicitud formulada por la defensa. En concreto, se pronuncia sobre la validez de las declaraciones en dependencias policiales prestadas por el señor Subijana, que se denunciaban obtenidas mediante torturas, y, asimismo, sobre la incorporación como material probatorio del resultado de los registros efectuados en los domicilios de ambos acusados, pues se censuraba que no constara en las actuaciones resolución judicial alguna que los hubiera autorizado.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Sentencia que las declaraciones del señor Subijana y las actas de registro practicadas en los domicilios provienen del procedimiento sumario núm. 15-2002 del Juzgado Central de Instrucción núm. 1, que dio lugar al rollo de Sala núm. 20-2002, en el que se dictó Sentencia de conformidad de los acusados, entre los que se encontraban los señores Bravo y Subijana, siendo condenado aquél por pertenencia a la organización ETA, y apreciándose en cambio la identidad de cosa juzgada respecto del último citado, al haber sido condenado en Francia por el mismo motivo. La resolución hace constar, seguidamente, que por providencia dictada por la Juez Central de Instrucción núm. 3 se acordó incorporar al procedimiento el testimonio de las referidas declaraciones, de las actas de entrada y registro en los domicilios de los acusados y de los documentos incautados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Deteniéndose en lo manifestado por el señor Subijana ante la policía el día 8 de septiembre de 2001, afirma la referida Sentencia de la Audiencia Nacional que en su declaración judicial, interrogado por el Juez Central de Instrucción sobre el trato recibido, manifestó “que ha sido tratado correctamente por la Guardia Civil”. Consta también, prosigue, que fue reconocido por el médico forense en las dependencias policiales sin que se emitiera parte alguno, y que la defensa no pidió la incorporación de los informes médicos que deben obrar en las actuaciones originales sobre los exámenes practicados al acusado. Asimismo, señala que en fechas posteriores a su detención e ingreso en prisión presentó una denuncia ante el Juzgado de Instrucción de Donostia-San Sebastián por torturas, y que la defensa aportó un informe elaborado por el Comité de Derechos Humanos de las Naciones Unidas en el que se acredita la misma, pero en el que se refleja también el informe del Gobierno de España que niega esas prácticas y da cuenta de que el procedimiento seguido en virtud de aquella denuncia fue archivado. Por todo lo cual, concluye afirmando: “todo el material dirigido a probar las supuestas torturas se limita a las declaraciones del acusado en el juicio oral al responder a las preguntas formuladas por su defensa -en uso de su derecho no quiso contestar a las preguntas de las acusaciones- y a una denuncia formulada por el acusado contra la Guardia Civil por torturas, tras haber afirmado ante el Juez de Instrucción que había recibido un trato correcto, denuncia que al parecer fue archivada. Con dicho material, carente de cualquier otro sustento, no pueden tenerse por probadas las supuestas torturas que el acusado dice haber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registros efectuados, la Sentencia argumenta que las correspondientes diligencias fueron practicadas en presencia del Secretario judicial, quien levantó acta con todas las formalidades exigidas por la Ley de enjuiciamiento criminal, lo que evidencia que los registros se amparaban en una resolución judicial; y que, a pesar de no haber sido incorporados a las actuaciones los autos expedidos por el Juez de instrucción que los autorizó, dichas autorizaciones deben encontrarse lógicamente incorporadas al procedimiento del que se dedujo el testimonio de las actas de entrada y registro (el procedimiento sumario núm. 15-2002 del Juzgado Central de Instrucción núm. 1, que dio lugar al rollo de Sala núm. 20-2002).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consideración añade una referencia al acuerdo adoptado en Sala General por el Pleno de la Sala Segunda del Tribunal Supremo, de fecha 26 de mayo de 2009, según el cual “en los procesos incoados a raíz de la deducción de testimonios de una causa principal, la simple alegación de que el acto jurisdiccional limitativo del derecho al secreto de las comunicaciones es nulo, porque no hay constancia legítima de las resoluciones antecedentes, no debe implicar sin más la nulidad. En tales casos, cuando la validez de un medio probatorio dependa de la legitimidad de la obtención de fuentes de prueba en otro procedimiento, si el interesado impugna en la instancia la legitimidad de aquel medio de prueba, la parte que lo propuso deberá justificar de forma contradictoria la legitimidad cuestionada. Pero si, conocido el origen de un medio de prueba propuesto en un procedimiento, no se promueve dicho debate, no podrá suscitarse en ulteriores instancias la cuestión de la falta de constancia en ese procedimiento de las circunstancias concurrentes en otro relativas al modo de obtención de las fuentes de aquella prueba”. Y dice la Sala, extendiendo el criterio de ese acuerdo a las diligencias de entrada y registro, que la parte recurrente incurrió en tal pasividad, ya que no fue sino en el momento del informe de la defensa en el juicio oral cuando se invocó la ausencia de la resolución judicial legitimadora de los registros, pese a que, si dudaba de su existencia o de su legalidad, pudo en su escrito de conclusiones provisionales señalar la falta de las resoluciones habilitantes. En consecuencia, constando además la intervención del Secretario judicial en esas diligencias, no existiría impedimento para la valoración de las pruebas obtenidas en los registros practicados.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ese material probatorio, considerado válido, se procede a la valoración de la prueba, declarando la Audiencia Nacional la participación de los acusados en los hechos que se les imputaban. Alude para ello a un primer indicio, constituido por el relato fáctico de la Sentencia dictada por la misma Sección Primera en fecha 5 de junio de 2009 (rollo de Sala núm. 20-2002, sumario núm. 15-2002 del Juzgado Central de instrucción núm. 1, anteriormente citada), que fue objeto de discusión en el plenario tras introducirse en la vista, y del que se desprende que los recurrentes en amparo, junto a un tercero, formaron un comando de la organización terrorista ETA desde el año 1997, cuya finalidad era obtener información al servicio de la citada organización, a la que facilitaron en numerosas ocasiones datos relevantes para la ulterior ejecución de atentados contra personas y cosas. De otra parte, destaca la coincidencia entre el domicilio de los padres del señor Bravo y del funcionario asesinado, y que aquél tenía acceso al garaje del inmueble y posibilidad de conocer los datos del señor Casado. Se refiere, en tercer lugar, a la declaración prestada por el señor Subijana ante la Guardia Civil el 8 de septiembre de 2001, en la que relató pormenorizadamente su ingreso en ETA y las acciones en las que había participado, y en la que dijo respecto de los hechos enjuiciados: “Que la información sobre el funcionario de prisiones se la había proporcionado Zigor Bravo. Que la información consistía en varias notas acerca de su vehículo, su dirección, la forma de entrar en el garaje donde guardaba su vehículo. Que también Zigor le había facilitado la llave de acceso al garaje”, agregando luego la Sala que en la posterior declaración judicial referente a los mismos hechos manifestó que no deseaba rectificar ni ratificar la declaración prestada ante la Guardia Civil, que no había recibido ningún tipo de presión para incluir en su declaración al señor Bravo y que no quería declarar ni contestar a las preguntas efectuadas. Por lo tanto, se concluye, el señor Subijana no ratificó la declaración efectuada en dependencias policiales, pero expresamente no la desmintió.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Transcribe después el acuerdo del Pleno no jurisdiccional de la Sala Segunda del Tribunal Supremo, de 28 de noviembre de 2006, que dispuso que “las declaraciones válidamente prestadas ante la policía pueden ser objeto de valoración por el Tribunal, previa su incorporación al juicio oral en alguna de las formas admitidas por la jurisprudencia”. A renglón seguido se apoya en la STS 1215/2006, de 4 de diciembre, dictada en un caso que guarda gran similitud, dice, con el enjuiciado, resolución que hace suya y de la que deduce la validez de las declaraciones del señor Subijana en dependencias policiales, en tanto que “fueron introducidas en el juicio oral por su exhibición a dicho acusado para su ratificación, a lo que éste se negó, pues en uso de su derecho no contestó a las preguntas del Ministerio Fiscal. Fueron por lo tanto sometidas a debate contradictorio —la defensa interrogó al acusado ampliamente sobre las mismas— y el acusado las justificó por haber sido sometido a torturas, cuestión que ya ha sido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en cuanto a los efectos incriminatorios de las manifestaciones del señor Subijana respecto de la responsabilidad del señor Bravo, advierte que, si bien la declaración del coimputado no puede convertirse en el único fundamento de una condena penal, pues requiere de las corroboraciones necesarias, en este caso dichos elementos de corroboración concurren; a saber: la pertenencia a ETA del señor Bravo, que él mismo aceptó en el procedimiento antes reseñado (Sentencia de 5 de junio de 2009); la accesibilidad por sus relaciones de vecindad a los datos que el señor Subijana dice que le proporcionó; los resultados de los registros efectuados en los domicilios, que revelan la coincidencia entre los documentos hallados y las informaciones de las que disponía ETA y, finalmente, un documento (folio 755) intervenido en el registro del domicilio del señor Subijana, manuscrito por éste conforme a la prueba pericial caligráfica ratificada en el juicio oral, que contenía la siguiente secuencia: “carcelero, plano, claves, garaje, domicilio”. En definitiva, termina la Sala, los documentos intervenidos en los domicilios de los acusados acreditan su relación con ETA y su trabajo como informadores al servicio de la organización terrorista, así como que el señor Subijana tenía en su poder la información que manifestó le había proporcionado el señor Bravo, lo que es un elemento más de corroboración de lo declarado ante la policía. Lo entonces expresado, por tanto, unido al conjunto de los elementos mencionados, concluye, acreditaría la participación del señor Bravo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lo expuesto se procede a la calificación jurídica, la determinación de la autoría por cooperación necesaria, la imposición de las penas y la responsabilidad civil y costas, condenando a los recurrentes en amparo como autores de un delito de asesinato terrorista (art. 572.1.1, en la redacción entonces vigente, en relación con el art. 139.1 del Código penal: CP) y de un delito de daños terroristas (art.266.1, en relación con los arts. 263 y 574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la Sección Primera de la Sala de lo Penal de la Audiencia Nacional, de 10 de marzo de 2010, fue recurrida en casación por ambos condenados. El recurso denunciaba, de una parte, la vulneración del art. 24.2 CE, en tanto que consagra la presunción de inocencia, al haberse considerado a los señores Subijana y Bravo autores de aquellos delitos sin que existiese prueba de cargo y, de otra parte, la aplicación indebida del art. 28 b) CP, por la apreciación de la autoría por cooperación necesaria. El recurso fue desestimado por Sentencia de 1 de octubre de 2010, dictada por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validez de la declaración prestada en diligencias policiales, el Alto Tribunal alude a la decisión mayoritaria adoptada en la sesión del Pleno no jurisdiccional celebrado el día 28 de noviembre de 2006, anteriormente transcrita, y señala que las condiciones establecidas en ese acuerdo se cumplirían en el supuesto enjuiciado.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decir que, no habiéndose evidenciado la imposibilidad de la comparecencia ante el Tribunal de los funcionarios, en este caso guardias, que intervinieron en las declaraciones policiales de los acusados, la forma más correcta de introducción de éstas en el acto del Juicio era la de la presencia de dichos servidores públicos en el acto del Juicio para prestar declaración acerca de lo que vieron y oyeron, así como respecto de las restantes circunstancias que rodearon a dichas actuaciones policiales, dando cuenta así, personalmente, tanto del contenido de las referidas declaraciones como de su propia conducta en aquellos momentos. Lo que obviamente resulta más enriquecedor, convincente y seguro que la mera lectura de las actas del atestado en las que constan las manifestaciones vertidas por los declarantes.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en el presente caso acontece que la introducción de aquella declaración en el juicio se produjo de la forma más efectiva y fiable posible, a saber, el propio reconocimiento de la misma por el acusado, ahora recurrente, que si bien afirmó en el acto del juicio oral, a preguntas de su propio defensor que fueron las únicas a las que accedió a contestar, que aquellas manifestaciones no se correspondían con la realidad sino que fueron provocadas por el padecimiento causado por las torturas de que fue objeto, no niega expresamente el hecho de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el objeto a analizar en esta ocasión se desplaza, desde la genérica posibilidad de eficacia acreditativa de las declaraciones ante la Policía, ya admitida de acuerdo con los argumentos expuestos en el apartado anterior, pasando por la necesidad de una correcta introducción en Juicio de dicho material probatorio, efectuada en esta ocasión por la admisión de su existencia por el propio interesado a la que acabamos de referirnos, para concluir en la determinación de la existencia de vicios o circunstancias, como la práctica de torturas, amenazas o coacciones sobre el declarante, que supusieran la nulidad de dichos elementos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sentido, resultan plenamente lógicos y convincentes los razonamientos expuestos por los Jueces a quibus en su Resolución, para rechazar la existencia de las alegadas torturas, teniendo en cuenta que el recurrente no denunció ilícito alguno de tales características en el momento inicial de las actuaciones, en su declaración fue asistido de Letrado que nada manifestó tampoco al respecto, el Médico forense que en aquel momento le examinó no informó de señal ni dato alguno que indicase o hiciera sospechar de un sometimiento a malos tratos e incluso el propio Subijana, ante el Juez de Instrucción y tiempo después, dijo expresamente que la Guardia Civil le había trato 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aquella declaración ha de declararse existente, válida y con la suficiente eficacia probatoria para, una vez valorada por el Juzgador, llevar a éste a la convicción razonable y necesaria acerca de la veracidad del contenido de lo manifestado y suficiente, por tanto, para enervar el derecho a la presunción de inocencia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confirma la validez de los registros llevados a cabo en las viviendas de los señores Subijana y Bravo, para lo que se remite al acuerdo de 26 de mayo de 2009, ya citado, que extiende expresamente a los supuestos de entrada y registro domiciliario, y subraya que en dichos registros “se ocuparon elementos tan incriminatorios para los titulares de las viviendas como diversa documentación que, pericialmente analizada, revela su coincidencia con otro material intervenido en Francia a la dirigente de ETA Ainhoa García Montero con las informaciones de que disponía la banda para la ejecución de atentados y en concreto, en relación con el caso que analizamos, un documento hallado en la casa de Subijana en el que figuran las expresiones ‘carcelero, plano, claves, garaje,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centrado en la condena del señor Bravo, comparte con la Sentencia impugnada la existencia de elementos de corroboración objetiva de la declaración en sede policial hasta aquí aludida, efectuada por el coencausado señor Subijana.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razones, la Sala Segunda del Tribunal Supremo desestimó 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aducen la vulneración del derecho a la presunción de inocencia (art. 24.2 CE), en relación con el art. 6.2 del Convenio europeo para la protección de los derechos humanos y de las libertades fundamentales (CEDH) y el art. 14.2 del Pacto internacional de derechos civiles y políticos (PIDCP). Lo fundamentan, en primer lugar, en que se considerara prueba de cargo la declaración realizada por el señor Subijana en dependencias policiales, no ratificada ante el Juzgado Central de Instrucción ni en el acto de la vista oral. A su juicio, la lesión se desprendería de la doctrina de la STC 51/1995, de 23 de febrero, y otras posteriores de este mismo Tribunal que declararon que los atestados policiales tienen únicamente valor de denuncia, sin que sea suficiente su reproducción en el plenario para que se conviertan en prueba de cargo. Esas declaraciones, por lo demás, constituyeron la base fundamental de las condenas, ya que representan el único elemento que permite mantener que el señor Bravo facilitó información del señor Casado al señor Subijana para que éste último la trasladara a ETA, de suerte que, eliminadas del acervo probatorio, ninguno de los otros elementos circunstanciales —a los que las resoluciones recurridas otorgan un mero valor corroborador— permitiría enervar la presunción de inocencia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segunda razón de la vulneración del derecho a la presunción de inocencia del art. 24.2 CE, alude el recurso a los documentos incautados en los registros de los domicilios particulares de los recurrentes, respecto de los que, sin embargo, no obra en las actuaciones resolución judicial habilitante. No obstante lo establecido en las Sentencias impugnadas, dicen, no puede admitirse que corresponda a la defensa demostrar el motivo de nulidad derivado de aquello frente a quien pretende utilizar dicha prueba, pues debería ser este último el que soporte la carga de garantizar que sea introducida en el procedimiento y en el acto de vista oral de conformidad con las normas que rigen el mismo. En suma, la ausencia de las resoluciones que autorizaron la entrada y registro en los domicilios de los recurrentes conllevaría la ilicitud de dichas diligencias y la imposibilidad de valorar la documentación incautada, resultando indudable la conexión de antijuridicidad exigida (STC 49/2007, de 12 de marzo) pues las resoluciones impugnadas utilizaron dicha documentación como elemento de corroboración de la declaración policial del señor Subijana.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motivo se aduce, subsidiariamente, la misma vulneración del derecho a la presunción de inocencia del art. 24.2 CE, por declararse probados hechos sobre los que no existe prueba alguna, como que el señor Bravo tuviera conocimiento de la condición de funcionario de prisiones del señor Casado, o que miembros no identificados de ETA, utilizando dicha información, colocaran un artefacto explosivo del tipo lapa en su vehículo. Sobre el particular sólo existen meras hipótesis policiales, desconociéndose si el artefacto se colocó fuera o en el interior del garaje y las personas que participaron en esos hechos. En suma, a su juicio, no existe prueba de cargo que acredite que el señor Bravo conociera al señor Casado y supiera de su condición de funcionario de prisiones, ni que facilitara información sobre el mismo al señor Subijana, ni de que éste la hiciera llegar a la dirección de ETA o de que esa información fuera correcta y utilizada por la mencionada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11 de abril de 2011, se acordó la admisión a trámite de la demanda de amparo, solicitándose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30 de mayo de 2011, el Procurador don José Pedro Vila Rodríguez solicitó que se le tuviera por personado en nombre y representación de doña Concepción Jaular Díaz.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Sección Segunda de este Tribunal, de 2 de junio de 2011, se tuvieron por recibidos los testimonios de las actuaciones y el escrito del Procurador don José Pedro Vila Rodríguez, a quien se tuvo por personado y parte en la representación que ostenta, acordándose abrir el plazo común de veinte días al Ministerio Fiscal y a las partes personadas, de conformidad con el art. 52 de la Ley Orgánica del Tribunal Constitucional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Concepción Jaular Díaz presentó escrito de alegaciones antes de recibir la notificación de la anterior providencia, aunque se ratificó en los contenidos del mismo el día 15 de junio de 2011, una vez que el plazo le había sido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que no existe un solo indicio de torturas o malos tratos y que las alegaciones de vulneración de la presunción de inocencia —por falta de ratificación de la declaración del señor Subijana en sede policial y de prueba de cargo para basar la condena— fueron resueltas en el proceso de manera clara y pormenorizada, fundamentada en Derecho. Por lo demás, aquellas declaraciones ante la policía fueron introducidas en el juicio oral, y resultaron por lo tanto sometidas a debate contradictorio, mientras que, en lo que se refiere al señor Bravo, los órganos judiciales aportaron los elementos corroboradores necesarios, entre los que es especialmente relevante el documento que figura en el folio 755 de las actuaciones (que citamos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el día 12 de julio de 2011,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manifiesto que en el plenario se practicó abundante prueba y que, tras el examen del conjunto de ese material probatorio, la Sala de enjuiciamiento descartó que la declaración policial se hubiera obtenido bajo tortura y rechazó la versión de los hechos de los acusados. Por ello, a su juicio, la declaración ante la Guardia Civil no constituyó la prueba en la que se sustentó la condena de ambos demandantes, sino que, por el contrario, se apoyó en diversos elementos acreditados y pruebas practicadas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lo que atañe a los documentos obtenidos en los registros domiciliarios, mantiene que si el derecho a la presunción de inocencia puede considerarse temporáneamente invocado tras el dictado de la Sentencia condenatoria, no ocurre igual con la vulneración del derecho sustantivo que fundamenta la ilicitud de la prueba, puesto que, como tiene declarado este Tribunal Constitucional, a partir del momento mismo en que la lesión se produjo podía ser invocada ante los órganos judiciales (STC 171/1992, de 26 de octubre, FJ 3). De acuerdo con ese criterio la denuncia pudo formularse, en el entendimiento habitual en estos casos, al comienzo del juicio oral, cosa que no se hizo, por lo que debe declararse incumplido el requisito previsto en el art. 44.1 c) LOTC. No obstante, por si no se compartiera su tesis, postula la validez de dicha documental, ya que, afirma, ambos demandantes a preguntas de su defensa y con todas las garantías reconocieron en el plenario que en sus domicilios fueron incautados los documentos mencionados, aunque negaran que les pertenecieran.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finalmente al último motivo del recurso, que revela a su juicio una mera discrepancia con la valoración probatoria, lo que es ajeno al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Javier Cuevas Rivas no presentó alegaciones en el plazo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noviembre de 2012, el Pleno, de conformidad con lo establecido en el art. 10.1 n) LOTC y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febrero de 2013, se señaló para la deliberación y votación de la presente Sentencia el día 28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de 10 de marzo de 2010 de la Sección Primera de la Sala de lo Penal de la Audiencia Nacional, dictada en el rollo de Sala núm. 18-2009 procedente del sumario núm. 16-2000 del Juzgado Central de Instrucción núm. 3, que condenó a los recurrentes en amparo por delitos de asesinato y daños terroristas a las penas de veinticinco y tres años de prisión, con accesorias, y de 1 de octubre de 2010, de la Sala de lo Penal del Tribunal Supremo, que confirmó la anterior resolución en el recurso de casación núm. 10413-2010. En la demanda se considera vulnerado el derecho a la presunción de inocencia (art. 24.2 CE) con base en diversos motivos: porque se fundó la condena en la declaración de uno de los demandantes, prestada ante la policía y no ratificada en presencia judicial; porque se valoraron documentos incautados en los registros de los domicilios particulares de los recurrentes respecto de los que, sin embargo, no obra en las actuaciones resolución judicial habilitante, y porque, subsidiariamente, se declararon probados hechos sobre los que no existe prueba de cargo alguna, sino sólo meras hipótesis policiales. El Ministerio Fiscal y la representación procesal de doña Concepción Jaular Díaz interesan la desestimación íntegra de la demanda, defendiendo el primero de ellos que la segunda alegación, relativa al valor de los registros domiciliaros y de las pruebas en ellos obtenidas, no fue correctamente invocada en la vía judicial previa [art.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contenidas en el presente recurso se abordarán siguiendo el orden de la demanda de amparo. Este criterio metodológico permitirá, pues, dotar a nuestro pronunciamiento de una sistemática apropiada ad casum.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declaración prestada en sede policial por el señor Subijana, que tuvo una doble manifestación —auto y heteroinculpatoria, pues incriminó también al otro recurrente—, será preciso traer a colación el argumento en el que funda su validez como prueba de cargo la Sala Segunda del Tribunal Supremo, a saber: que fue introducida en el juicio de la forma más efectiva y fiable posible, esto es, a través del propio reconocimiento por el acusado de que la misma se produjo, pues si bien afirmó en el acto del juicio oral, a preguntas de su propio defensor que fueron las únicas a las que accedió a contestar, que aquellas manifestaciones que hizo en dependencias policiales no se correspondían con la realidad, sino que fueron provocadas por el padecimiento causado por las torturas de que fue objeto, “no niega expresamente el hecho de su existencia”. Añade a lo anterior el Alto Tribunal una serie de elementos dirigidos a rechazar las alegadas torturas, que habrían supuesto, como es obvio, un motivo de nulidad, pero que, una vez descartadas, despejarían toda duda sobre la validez del testimonio reseñado, vista aquella incorporación fiable al acto del juicio. Bajo esas circunstancias —concluye la Sentencia de casación— lo expresado en aquel momento ante la policía ha de reputarse válido y con la suficiente eficacia probatoria para, una vez valorado por el Juzgador, llevar a éste a la convicción razonable y necesaria acerca de la veracidad del contenido de lo manifestado, y suficiente, por tanto, para enervar el derecho a la presunción de inocencia del declarante, como igualmente de la del señor Bravo, al existir factores que corroboran el testimonio del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obra en las actuaciones lo que dijo el señor Subijana en el acto del juicio (folio 258): que no se ratificaba en las declaraciones efectuadas ante la policía porque fueron realizadas bajo torturas y amenazas; que sus manifestaciones fueron preparadas por la Guardia Civil, que hizo especial hincapié en que tenía que imputar al señor Bravo, al que en realidad sólo conocía porque le había servido alguna consumición en el bar donde trabajaba, y que no informó a ETA sobre el señor Casado, del que no tenía datos y al que no conocía. El señor Bravo coincidió con el señor Subijana en lo referente al tipo de relación que mantenían y negó, asimismo, los hechos que le eran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Procederemos ahora a recoger los contenidos esenciales de nuestra doctrina en la materia, sintetizados por la STC 68/2010,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regla general, sólo pueden considerarse pruebas que vinculen a los órganos de la justicia penal las practicadas en el juicio oral, pues el procedimiento probatorio ha de tener lugar necesariamente en el debate contradictorio que en forma oral se desarrolle ante el mismo Juez o Tribunal que ha de dictar Sentencia, de manera que la convicción sobre los hechos enjuiciados se alcance en contacto directo con los medios de prueba aportados a tal fin por las partes (por todas, SSTC 182/1989, de 3 de noviembre, FJ 2; 195/2002, de 28 de octubre, FJ 2; 206/2003, de 1 de diciembre, FJ 2; 1/2006, de 16 de enero, FJ 4; 345/2006, de 11 de diciembre, FJ 3, o 134/2010, de 3 de diciembre, FJ 3). Es en el juicio oral donde se aseguran las garantías constitucionales de inmediación, contradicción, oralidad y publicidad (entre otras muchas, STC 67/2001, de 17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regla que se viene de enunciar, sin embargo, no puede entenderse de manera tan radical que conduzca a negar toda eficacia probatoria potencial a otras diligencias. En efecto, nuestra doctrina ha admitido que la regla general consiente determinadas excepciones, particularmente respecto de las declaraciones prestadas en fase sumarial cuando se cumplan una serie de presupuestos y requisitos que “hemos clasificado como: a) materiales —que exista una causa legitima que impida reproducir la declaración en el juicio oral—; b) subjetivos —la necesaria intervención del Juez de Instrucción—; c) objetivos —que se garantice la posibilidad de contradicción, para lo cual ha de haber sido convocado el Abogado del imputado, a fin de que pueda participar en el interrogatorio sumarial del testigo—; d)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quienes sí intervinieron en el juicio oral” [STC 68/2010, FJ 5 a), y los restantes pronunciamientos de este Tribunal allí igualmente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contrario, la posibilidad de otorgar la condición de prueba a declaraciones prestadas extramuros del juicio oral no alcanza a las practicadas ante la policía. Se confirma con ello la doctrina de nuestra temprana STC 31/1981, de 28 de julio, FJ 4, según la cual “dicha declaración, al formar parte del atestado, tiene, en principio, únicamente valor de denuncia, como señala el art. 297 de la LECrim”, por lo que, considerado en sí mismo, y como hemos dicho en la STC 68/2010, FJ 5 b), “el atestado se erige en objeto de prueba y no en medio de prueba, y los hechos que en él se afirman por funcionarios, testigos o imputados han de ser introducidos en el juicio oral a través de auténticos medios probatorios”.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señalado que la declaración ante la policía no constituye como tal, y por sí sola, un medio de prueba, no es preciso en este momento entrar en el análisis de problemas asociados a ello, abordados en nuestros precedentes pero sin relevancia alguna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criterio descrito en la letra anterior no significa, no obstante, negar eficacia probatoria potencial a cualquier diligencia policial reflejada en el atestado, puesto que, si se introduce en el juicio oral con respeto “a la triple exigencia constitucional de toda actividad probatoria: publicidad inmediación y contradicción” (SSTC 155/2002, de 22 de julio, FJ 10 y 187/2003, de 27 de septiembre, FJ 4), puede desplegar efectos probatorios, en contraste o concurrencia con otros elementos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declaraciones obrantes en los atestados policiales, en conclusión, no tienen valor probatorio de cargo. Singularmente, y en directa relación con el caso que ahora nos ocupa, ni las autoincriminatorias ni las heteroinculpatorias prestadas ante la policía pueden ser consideradas exponentes de prueba anticipada o de prueba preconstituida. Y no sólo porque su reproducción en el juicio oral no se revele en la mayor parte de los casos imposible o difícil sino, fundamentalmente, porque no se efectuaron en presencia de la autoridad judicial, que es la autoridad que, por estar institucionalmente dotada de independencia e imparcialidad, asegura la fidelidad del testimonio y su eventual eficacia probatoria. Lo hemos dispuesto de ese modo, en relación con las declaraciones de coimputados y copartícipes en los hechos, por ejemplo, en las SSTC 51/1995, de 23 de febrero; 206/2003, de 1 de diciembre, o 68/2010,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puede confundirse la acreditación de la existencia de un acto (declaración ante la policía) con una veracidad y refrendo de sus contenidos que alcance carácter o condición de prueba por sí sola.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la consolidada doctrina de este Tribunal, la Constitución veda ex art. 24.2 que un Juez o Tribunal de lo penal sustente una condena en su propia apreciación de lo sucedido a partir de su valoración de testimonios a los que no ha asistido. El derecho fundamental del acusado a un proceso con todas las garantías (art. 24.2 CE) exige que la valoración de un testimonio personal sólo pueda ser realizada por el órgano judicial ante el que se practique y siempre que además dicha práctica se realice en condiciones plenas de contradicción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lesión de ese derecho, cuya declaración se impone cuando haya tenido una incidencia material en la condena, se producirá también la vulneración del derecho a la presunción de inocencia siempre que la eliminación de la prueba irregularmente valorada deje sin sustento el relato de hechos probados que soporta la declaración de culpabilidad del acusado. Esto sucederá, por supuesto, cuando la prueba personal eliminada sea la única tomada en cuenta por la resolución impugnada, pero asimismo cuando, a partir de su propia motivación, se constate que dicha prueba era esencial para llegar a la conclusión fáctica incriminatoria, de modo que con su exclusión la inferencia de dicha conclusión devenga ilógica o no concluyente (STC 207/2007, de 24 de septiembre, FJ 2, y entre las más recientes, STC 144/2012, de 2 de julio, FJ 6, o la reiterada STC 68/2010, dictada en una problemática próxima a la que resolvemos, como ha quedado expuesto). Sin embargo y de existir otras pruebas de cargo válidas e independientes, la presunción de inocencia no resultará infringida (por ejemplo, STC 81/1998, de 2 de abril, FJ 3, o 167/2002, de 18 de septiembre, FJ 6, ambas del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analizar entonces si existen otras pruebas de cargo válidamente practicadas. Y, de constatarse su existencia, decidir, si a partir del análisis de las resoluciones judiciales, se puede concluir o no que la condena se fundó en ellas. Si existieran aquéllas pero requirieran una nueva valoración por parte de la Sala sentenciadora, una vez eliminada la prueba anulada, procedería acordar la retroacción de actuaciones al momento anterior a dictar Sentencia, para que fueran los órganos judiciales quienes la realizaran, pues a este Tribunal no le compete esa función. Pero si del examen de la Sentencia condenatoria pudiera llegarse a la conclusión inversa (que la prueba anulada no resulta indispensable ni determinante para el fallo de culpabilidad, sino que, antes bien, éste puede seguir asentándose en las restantes válidamente practicadas), no procedería acordar la retroacción de las actuaciones, desestimándose en esa hipótesis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y respecto del recurrente señor Subijana, advertimos que, tras la lectura de las resoluciones impugnadas, los órganos judiciales han contado con otros elementos de prueba además del constituido por su declaración ante la policía, señaladamente el resultado de los registros domiciliarios practicados, cuya validez ha sido también cuestionada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razonan con pleno sentido que las correspondientes diligencias fueron desarrolladas en presencia del Secretario judicial, lo que evidencia que los registros se amparaban en una resolución judicial; y que, a pesar de no constar incorporados a las actuaciones los Autos expedidos por el Juez de instrucción que los autorizó, éstos deben encontrarse lógicamente incorporados al procedimiento del que se dedujo el testimonio de las actas de entrada y registro (el procedimiento sumario núm. 15-2002 del Juzgado Central de Instrucción núm. 1, que dio lugar al rollo de Sala núm. 20-2002).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esos razonamientos sustantivos, se resalta la inactividad impugnatoria de la parte recurrente en la instancia. Pese a lo que afirma el Ministerio Fiscal, esto último no permite oponer el óbice procesal del art. 44.1 c) LOTC, toda vez que la invocación tardía no impidió el tratamiento material de la cuestión, pero sí explica y fundamenta en cambio la aplicación del acuerdo adoptado en Sala General por el Pleno de la Sala Segunda del Tribunal Supremo, de fecha 26 de mayo de 2009, más aún si se observa que esa objeción sobre la pasividad de la parte se puso de manifiesto junto con los reseñados argumentos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acuerdo, en el que se fundan las resoluciones judiciales recurridas en amparo, dispone que, cuando la validez de un medio probatorio dependa de la legitimidad de la obtención de fuentes de prueba en otro procedimiento, si el interesado impugna en la instancia la legitimidad de aquel medio de prueba, la parte que lo propuso deberá justificar de forma contradictoria la legitimidad cuestionada; pero si, por el contrario, conocido el origen de un medio de prueba propuesto en un procedimiento no se promueve dicho debate, no podrá suscitarse en ulteriores instancias la cuestión de la falta de constancia en ese procedimiento de las circunstancias concurrentes en otro relativas al modo de obtención de las fuentes de aquella prueba. Tal es, justamente, lo que aquí acontece.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nuestro juicio, la intervención del Secretario judicial en aquellas diligencias y el carácter no desproporcionado de la carga que define el acuerdo aludido, autoriza la valoración de las pruebas obtenidas en los indicados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así, si tenemos en cuenta que en dichos registros se ocupó diversa documentación que, pericialmente analizada, revela su coincidencia con otro material intervenido en Francia a una dirigente de ETA, y que en la casa del señor Subijana se halló un documento (manuscrito por éste conforme a la prueba pericial caligráfica ratificada en el juicio oral) que contenía las expresiones “carcelero, plano, claves, garaje, domicilio”, es posible concluir, como afirma el Ministerio Fiscal, que en el plenario se practicó diversa prueba y que sólo tras el examen del conjunto de ese material probatorio la Sala de enjuiciamiento tomó la decisión condenatoria. A esas otras pruebas incriminatorias, autónomas de la declaración ante la policía, se refiere el propio Tribunal Supremo en el fundamento de Derecho segundo B) in fine y C)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valor incriminatorio de esas otras pruebas valoradas por el Tribunal Supremo, por lo demás, acredita que la consideración efectuada de la declaración ante la policía, que fue tenida por prueba pese a carecer autónomamente de ese carácter, no alcanza decisiva relevancia material o valor constitutivo en la condena. En razón de ello, no es apreciable, respecto de este recurrente, la vulneración del derecho a un proceso con todas las garantías (art. 24.2 CE), por lo que el recurso del señor Subijana deberá desestimarse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resultado desde la perspectiva de la presunción de inocencia no puede llevarnos a una idéntica declaración para los dos recurrentes. En efecto, de los documentos intervenidos en los registros domiciliarios y del relato fáctico de la Sentencia dictada por la misma Sección Primera de la Audiencia Nacional en fecha 5 de junio de 2009 (rollo de Sala núm. 20-2002, sumario núm. 15-2002 del Juzgado Central de instrucción núm. 1), que fue objeto de discusión en el plenario tras introducirse en la vista, se desprende que el señor Subijana formaba parte de un comando de la organización terrorista, que tenía en su poder información coincidente con la empleada por ETA y que se encontró en su domicilio un texto manuscrito con la reveladora secuencia “carcelero, plano, claves, garaje, domicilio”. A la vista de ello, declarar la directa vinculación del señor Subijana con el atentado por el que fue condenado y su participación en los hechos no puede considerarse una inferencia no concluyente o excesivamente abierta, insuficiente para enervar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suprimido igualmente del acervo probatorio el testimonio del señor Subijana en dependencias policiales, deberá ser la Sala sentenciadora quien valore las pruebas restantes a fin de mantener o revisar la condena del señor Bravo. Los elementos que vienen de enunciarse en el párrafo anterior en lo que atañe al señor Subijana no operan con idénticos efectos para el señor Bravo, ni permiten entonces a este Tribunal llegar a la misma conclusión anteriormente señalada sobre la presunción de inocencia. En efecto, en lo que afecta al señor Bravo, es cierto que las Sentencias recurridas califican en varias ocasiones dichas pruebas adicionales como meros elementos de corroboración de la declaración del señor Subijana ante la policía, circunstancia que no permitiría enervar su presunción de inocencia, pero también es verdad que en otros momentos apuntan su posible entidad probatoria autónoma, de modo que no corresponde a este Tribunal despejar el debate sobre la eventual independencia y validez incriminatoria de esas pruebas en relación con aquel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consta la pertenencia a ETA del señor Bravo, que él mismo aceptó en el procedimiento que dio lugar a la Sentencia de 5 de junio de 2009, y que si bien en sí misma, como es obvio, no acredita su participación en los concretos hechos objeto de enjuiciamiento, podría ser valorada en conexión con otros hechos, como su accesibilidad a los datos de la víctima por sus relaciones de vecindad o los resultados de los registros efectuados en los domicilios, que revelan la coincidencia entre los documentos hallados y las informaciones de las que disponía ETA, deduciendo de todo ello, en su caso, los hechos constitutivos del delito, o absolviendo al recurrente si no cupiera esa conclusión, al amparo del derecho a la presunción de inocencia. Ese juicio, tenga un resultado absolutorio o condenatorio, es competencia de los Tribunales penales, tanto por la prohibición legal de que el Tribunal Constitucional entre a valorar los hechos del proceso [art. 44.1 b) LOTC], como por la imposibilidad material de que los procesos constitucionales puedan contar con las garantías de oralidad, inmediación y contradicción que deben rodear a la valoración probatoria (STC 126/2011, de 28 de julio, FJ 21). En consecuencia y respecto del señor Bravo, ha de apreciarse la vulneración del derecho a un proceso con todas las garantías (art. 24.2 CE), ordenándose la retroacción de actuaciones al momento anterior al dictado de la Sentencia de la Audiencia Nacional para que sea dicho órgano judicial el que valore las pruebas restantes, con autonomía y exclusión de la que hemos declarado lesiva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 por don Juan Carlos Subijana Izquierdo.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Otorgar parcialmente el amparo solicitado por don Zigor Bravo Sáez de Urabain,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Reconocerle el derecho fundamental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En lo relativo a las condenas impuestas a don Zigor Bravo Sáez de Urabain, declarar la nulidad de la Sentencia de 10 de marzo de 2010 de la Sección Primera de la Sala de lo Penal de la Audiencia Nacional, y de la Sentencia de la Sala de lo Penal del Tribunal Supremo, de 1 de octubre de 2010, que confirmó la anterior resolución en el recurso de casación núm. 10413-2010, con retroacción de las actuaciones al momento inmediato anterior al dictado de la primera Sentencia, para que en su lugar pronuncie otra que resulte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su demanda de amparo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