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enero de 2013 tuvo entrada en el Registro General de este Tribunal un escrito del Secretario Judicial del Juzgado de lo Social núm. 34 de Madrid al que se acompaña, junto con el testimonio del procedimiento núm. 588-2012, sobre despido, que se tramita ante dicho Juzgado, el Auto de 15 de enero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21 de mayo de 2012, doña María Martínez Montesinos presentó demanda de despido frente al Grupo Arán de Comunicación, S.L., en la que solicitaba al Juzgado de lo Social que la extinción por causas objetivas que le había sido notificada con efectos de 30 de marzo de 2012 fuera declarada despido nulo —con reconocimiento de una indemnización por daños y perjuicios—, y subsidiariamente,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22 de mayo de 2012 en el Juzgado de lo Social núm. 34 de Madrid, que por Decreto de 28 de mayo de 2012 acordó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17 de octubre de 2012, concluso el procedimiento y dentro del plazo para dictar Sentencia, el Magistrado-Juez dictó providencia el mismo día —17 de octubre de 2012—,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el Magistrado-Juez comenzaba explicando que, en el caso enjuiciado, la extinción debía ser calificada judicialmente como improcedente, aduciendo las razones que a su juicio conducen a esta calificación, y asimismo, también indicaba que, de acuerdo con la fecha de efectos de la extinción —30 de marzo de 2012—, las consecuencias de dicha calificación de improcedencia son las previstas en el texto refundido de la Ley del estatuto de los trabajadores (en adelante, LET), en la redacción dada por el Real Decreto-ley 3/2012. Tras estas precisiones, la providencia concretaba las normas cuya constitucionalidad se cuestiona y los preceptos que se suponen infringidos: en primer lugar, exponía que el Real Decreto-ley 3/2012, globalmente considerado, resulta lesivo de los arts. 1.3 y 86.1 CE; en segundo término, indicaba que la disposición transitoria quinta del Real Decreto-ley 3/2012 vulnera los arts. 9.3 y 24.1 CE; y finalmente, hacía asimismo alusión a la contravención por parte del art. 18.8 del Real Decreto-ley 3/2012 de los arts. 9.3 y 24.1 CE, en relación con el art. 35.1 CE. La providencia fundamentaba estas dudas de constitucionalidad en términos similares a la argumentación ofrecida en el posterior Auto de planteamiento de la cuestión, de 15 de enero de 2013,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Grupo Arán de Comunicación, S.L., en su condición de empresa demandada, presentó escrito registrado el 14 de noviembre de 2012, en el que manifestaba su oposición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por incumplimiento de las condiciones procesales para su interposición: primero, por cuanto que al cuestionarse el Real Decreto-ley 3/2012 “globalmente considerado”, la parte no puede identificar en este punto los preceptos aplicables al caso y cuya constitucionalidad se pone en duda por el juzgador a quo, lo que, entiende, supone un incumplimiento de la debida formalización del trámite de audiencia y de los juicios de aplicabilidad y de relevancia; segundo, porque considera que la argumentación incluida en la providencia respecto a la disposición transitoria quinta del Real Decreto-ley 3/2012 es totalmente genérica, sin haber concretado la conexión entre su contenido y el supuesto enjuiciado, por lo que no se ha producido el juicio de relevancia, alegando además que el contenido de esta disposición —indemnización por despido improcedente— no resulta especialmente relevante para el fallo, pues el objeto del procedimiento es la calificación de la extinción como procedente, improcedente o nula, sin que la disposición cuestionada impida al órgano judicial adoptar alguna de estas soluciones; y tercero, la misma deficiencia aprecia en relación con el art. 18.8 del Real Decreto-ley 3/2012, al considerar que la providencia omite relacionar el supuesto concreto con sus conclusiones, no habiéndose cumplido debidamente con el juicio de relevancia y, en consecuencia, sin que pueda entenderse satisfecho el trámite de audiencia, aduciendo además que tampoco el precepto es determinante para la emisión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la parte demandante aduce razones de fondo para oponerse al planteamiento de la cuestión de inconstitucionalidad. En primer lugar, respecto a la invocada lesión del art. 86.1 CE, considera que concurre el requisito de extraordinaria y urgente necesidad que faculta al Gobierno para legislar mediante decreto-ley, habiéndose plasmado las circunstancias justificativas de las medidas adoptadas en su exposición de motivos, y sin que exista prueba de la existencia de abuso o arbitrariedad en su utilización. En segundo término, en relación con la disposición transitoria quinta, el escrito empieza señalando que, en puridad, la fundamentación de la providencia cuestiona además la constitucionalidad del art. 18.7 del Real Decreto-ley 3/2012 y que la declaración de inconstitucionalidad de estas normas dejaría al ordenamiento carente de cualquier compensación al trabajador en caso de despido improcedente; asimismo, descarta que las normas resulten arbitrarias, constando en la exposición de motivos las causas que racionalmente explican las medidas cuestionadas; e igualmente, tampoco aprecia que su contenido lesione el derecho a la tutela judicial efectiva sin indefensión. Por último, en cuanto al art. 18.8 del Real Decreto-ley 3/2012, niega que medie arbitrariedad, al haberse explicado racionalmente en la exposición de motivos las razones de la supresión de los salarios de tramitación, y sin que tampoco se observe vulneración del art. 24.1 CE, alegando finalmente que la providencia no explica las razones por las que considera lesionado el derecho al trabajo ex art.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escrito registrado el 23 de noviembre de 2012, el Fiscal presentó sus alegaciones, en las que exponía que, a su juicio, concurrían los requisitos formales para proceder a la interposición de la cuestión de inconstitucionalidad de las normas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 consta en las actuaciones que la trabajadora demandante presentara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lo Social núm. 34 de Madrid dictó Auto de 15 de enero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—elevado ante el Tribunal Constitucional el 30 de enero de 2013—, se disponía la suspensión provisional del plazo para dictar Sentencia hasta que el Tribunal Constitucional se pronunciara sobre la admisión de la cuestión, y asimismo, se ordenaba se citara a las partes a comparecencia a fin de adoptar medidas no nucleares. Dicha comparecencia tuvo lugar el 8 de febrero de 2013, según consta en las actuaciones remitidas por el Juzgado de lo Social núm. 34 de Madrid, tras el requerimiento efectuado por este Tribunal, mediante providencia de 9 de julio de 2013, para que indicara y, en su caso, aportara las resoluciones dictadas en el procedimiento 588-2012 con posterioridad al Auto de 15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 fecha 14 de febrero de 2013, el Juzgado de lo Social núm. 34 de Madrid dictó nuevo Auto de “medidas provisionales no nucleares”, en el que, tras fijar los hechos probados del litigio —incluida la antigüedad de la trabajadora en la empresa desde 10 de marzo de 1999— y razonar que la extinción debe ser calificada judicialmente como improcedente,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“grupo Aran de comunicación sociedad limitada a que opte entre readmitir con mantenimiento de la relación laboral y abono de los salarios dejados de percibir desde el día siguiente al despido y hasta la fecha en que la reincorporación tenga lugar efectivamente o resolver el contrato indemnizando a la trabajadora despedida doña María Martínez Montesinos en la suma de cincuenta y seis mil setecientos cincuenta y dos euros con noventa y seis céntimos de euro).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 por readmitir a la trabajadora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demandada podrá compensar el importe de la indemnización extintiva abonada con las referidas indemnizaciones básica/rescisoria o complementaria/por salarios de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Entre las actuaciones producidas con posterioridad al Auto de 14 de febrero de 2013, mediante sendos escritos registrados el 5 de marzo de 2013, el Grupo Arán de Comunicación, S.L., por un lado interpuso recurso de reposición frente a dicho Auto, entre otras razones, por ser contrario al art. 35.3 LOTC y a la jurisprudencia constitucional que lo desarrolla (Auto de 29 de octubre de 1996), y por otro lado, comunicó al Juzgado su opción por la indemnización. Mediante Auto de 13 de mayo de 2013, el Juzgado de lo Social núm. 34 de Madrid desestimó el citado recurso de reposición, reafirmando su competencia para dictar la medida que se ha expuesto con anterioridad.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por no constar consignación de la indemnización objeto de condena, mediante escrito registrado el 18 de julio de 2013 se solicitó por la trabajadora la ejecución en vía de apremio del Auto de 14 de febrero de 2013 respecto a determinadas cantidades en concepto de indemnización, intereses de mora y costas. Por Auto de 26 de julio de 2013 del Juzgado se despachaba “orden general de ejecución de la sentencia a favor de la parte ejecutante” frente a la empresa demandada, por las cuantías allí especificadas. Mediante diligencia de ordenación de 2 de septiembre de 2013 se dejaba constancia del ingreso de una suma dineraria en la cuenta de consignaciones del Juzgado, ordenándose que una parte de la misma —el importe correspondiente a indemnización— se pusiera a disposición de la actora, acordándose cancelar los embargos trabados.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15 de enero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se centra en el análisis de los juicios de aplicabilidad y relevancia. Al respecto razona los motivos por los que considera que la extinción enjuiciada debe ser calificada como despido improcedente, señalando que, atendida la fecha de efectos de la extinción —30 de marzo de 2012—, las consecuencias de dicha calificación deben ser las previstas en el texto refundido de la Ley del estatuto de los trabajadores, en la redacción dada por el Real Decreto-ley 3/2012, que entró en vigor el 12 de febrero y permaneció vigente hasta su sustitución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y señalar que con ella se reduce de manera significativa la cuantía de las indemnizaciones por despido improcedente, el Magistrado-Juez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tercera duda de constitucionalidad,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septiembre de 2013, la Sección Cuarta de este Tribunal acordó, a los efectos que determina el art. 37.1 LOTC, oír al Fiscal General del Estado para que, en el plazo de diez días, alegase lo que considerara conveniente acerca de la admisibilidad de la presente cuestión de inconstitucionalidad, en relación con el Auto de 14 de febrero de 2013 y posteriores resoluciones dictadas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24 de octubre de 2013, en el que interesa la inadmisión a trámite de la cuestión de inconstitucionalidad planteada, por carecer de objeto al haberse resuelto el fondo de la acción ejercitada.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dispone en el Auto de planteamiento convocar a las partes a una comparecencia y, tras celebrarse esta, dicta un Auto denominado de medidas provisionales no nucleares, en el que resuelve calificar el despido como improcedente y conceder a la demandada la opción entre la readmisión o la condena al abono de una indemnización de 56.752,96 €.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los salarios de tramitación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de 15 de enero de 2013 y de 14 de febrero de 2013 es la voluntad renuente a la adopción de la medida dispuesta en el art. 35.3 LOTC, consistente en la suspensión del procedimiento hasta la definitiva resolución de la cuestión por el Tribunal Constitucional. A su juicio, afirmar que lo resuelto por el Auto de 14 de febrero de 2013 son meras cuestiones no nucleares no puede sino calificarse como un ejercicio de voluntarismo estéril que no oculta la realidad de la continuación del procedimiento y la resolución sobre el fondo de la pretensión deducida por la trabajadora. Por tal razón expone que la actual cuestión presenta una manifiesta carencia de objeto, que debe llevar 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por apreciar que carece de objeto al haberse resuelto el fondo de la acción ejercitada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guarda claras similitudes con la núm. 438-2013 planteada por el mismo órgano judicial. La mencionada cuestión ha sido inadmitida a trámite por el ATC 277/2013, de 3 de diciembre, al que hemos de remitirnos.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Debemos recordar, en primer lugar, que el hecho de que la redacción dada por el Real Decreto-ley 3/2012 a los preceptos objeto del presente procedimiento haya sido sustituida por la establecida en la Ley 3/2012, de 6 de julio, sobre medidas urgentes para la reforma del mercado laboral no conlleva, por sí sola, la pérdida del objeto de la cuestión planteada pues, atendidas las fechas de entrada en vigor de ambas normas,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así como a los amplios términos empleados respecto a dos de las normas cuestionadas. No olvidemos que “la cuestión de inconstitucionalidad no es un instrumento procesal para buscar una depuración abstracta del Ordenamiento” (STC 235/2007, de 7 de noviembre, FJ 2; o SSTC 55/2010, de 4 de octubre, FJ 2; y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SSTC 179/2009, de 21 de julio, FJ 2; o 121/2011, de 7 de julio, FJ 2). El resultado de dicho examen es que, por las mismas razones que en el caso examinado en el referido ATC 277/2013, FJ 2, el objeto de la cuestión de inconstitucionalidad planteada, tanto en relación con la utilización del instrumento normativo del real decreto-ley (art. 86.1 CE) como respecto a las específicas dudas de contenido elevadas (arts. 9.3, 24.1 CE, y en su caso, art. 35.1 CE), ha de quedar limitado al apartado 2 de la disposición transitoria quinta del Real Decreto-ley 3/2012, por el que se fija el criterio de cálculo de la indemnización por despido improcedente de los contratos formalizados antes de la entrada en vigor de este Real Decreto-ley, así como al art. 18.8 de dicho Real Decreto-ley 3/2012, por el que se da nueva redacción al art. 56.2 del texto refundido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objeto de la cuestión, cumple poner ahora de manifiesto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examen de dicho óbice atenderemos al ATC 277/2013, FJ 3, cuyas apreciaciones y conclusiones resumimos a continuación, procediendo a su aplicación en el supuesto ahora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hemos admitido que el órgano judicial a quo puede adoptar las medidas cautelares precisas para asegurar las resultas del juicio o incluso los efectos de la futura Sentencia de este Tribunal resolviendo la cuestión, sin que tampoco exista obstáculo para que lleve a cabo otros actos de instrucción y de ordenación del proceso, se ha exigido que “no guarden relación con la validez de la ley cuestionada, pues el proceso de fondo sigue pendiente ante él en situación procesal de detención” (ATC 313/1996, 29 octubre, FJ 2; ATC 186/2009, 16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el órgano judicial, tras elevar a este Tribunal el Auto de planteamiento de la cuestión, ha dictado un nuevo Auto en que declara la improcedencia del despido y condena a la empresa demandada a que, en el plazo de cinco días, opte entre readmitir a la trabajadora con abono de los salarios dejados de percibir o resolver el contrato con el pago de la indemnización indicada. Con esa decisión, el Magistrado-Juez está haciendo directa aplicación de las normas del Real Decreto-ley 3/2012 que son objeto de la cuestión de inconstitucionalidad. Dicho Auto, además, es confirmado posteriormente por el órgano judicial, al desestimar el recurso de reposición interpuesto por la parte demandada, que ponía de manifiesto la imposibilidad de aplicar las normas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