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13 de febrero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al Pleno núm. 3488-2006, promovido por don Unai Mallabia Sánchez, doña Maiara Mallabia Sánchez y don Aitor Fernández Terceño, representados por el Procurador de los Tribunales don Javier Cuevas Rivas y asistido por el Abogado don Kepa Manzisidor, contra la Sentencia de la Sala de lo Penal del Tribunal Supremo 14 de febrero de 2006, dictada en el recurso de casación núm. 179-2006, interpuesto contra la Sentencia de la Sección Cuarta de la Sala de lo Penal de la Audiencia Nacional, de 11 de marzo de 2005, dictada en el rollo 17-2002. Ha intervenido el Ministerio Fiscal. Ha sido Ponente el Presidente del Tribunal,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28 de marzo de 2006, el Procurador de los Tribunales don Javier Cuevas Rivas, en la representación indicada, formuló demanda de amparo contra las resoluciones judiciales a las que se ha hecho referencia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Cuarta de la Sala de lo Penal de la Audiencia Nacional dictó Sentencia de 11 de marzo de 2005, por la que se condenó a los demandantes de amparo como autores de un delito de daños terroristas a la pena de dos años y nueve meses de prisión, inhabilitación absoluta por seis meses más del tiempo de la condena y multa de dos mil euros; y como autores de un delito de tenencia de aparatos inflamables con finalidad terrorista a la pena de cinco años de prisión, inhabilitación absoluta por seis años más del tiempo de la condena y al pago de las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relato de hechos probados, los demandantes, en unión de alguna otra persona más sin identificar y siguiendo las consignas o con intención de coadyuvar a los fines que persigue ETA, simularon que se había producido un accidente colocando un ciclomotor caído en la vía pública y a su conductor tendido en posición fetal, logrando así que se detuviera un autobús que circulaba por la calle. Posteriormente hicieron salir del autobús al conductor y al único pasajero que viajaba en él y lanzaron cócteles molotov incendiando totalmente el autobús, el cual quedó calcinado. En la huida abandonaron las prendas con las que cubrían sus rostros mientras perpetraron los hechos descritos, prendas que fueron recogidas por la policía procediéndose al análisis del ADN de restos biológicos hallados en ellas, los cuales coincidían con el obtenido a partir de colillas arrojadas en la vía pública por los acusados después de usarlas.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demandantes de amparo interpusieron recurso de casación contra la Sentencia, por infracción de precepto constitucional, invocando, en lo que ahora interesa, la lesión de sus derechos a la intimidad (art. 18.1 CE) y a la autodeterminación informativa (art. 18.4 CE), así como a un proceso con todas las garantías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Sala de lo Penal del Tribunal Supremo dictó la Sentencia núm. 179/2006, de 14 de febrero, mediante la que desestimó el recurso de casación presentado por los recurrentes, confirmándose así el pronunciamiento condenatorio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vulneración del derecho a la intimidad personal (art. 18.1 CE) a causa de que el análisis del perfil genético de los recurrentes fue realizado por la policía autonómica sin ningún tipo de control. Se afirma que esta prueba se realizó tras haber recogido un agente una colilla de cigarrillo arrojada por cada uno de los recurrentes cuando se encontraban en la calle, confrontándose con los restos genéticos hallados en las prendas utilizadas durante la actuación delictiva. Considera que tal análisis, pese a no suponer una intervención corporal, habría precisado de autorización judicial, pues afecta al derecho a la intimidad, al poder revelar datos sensibles e íntimos de la persona, por lo que su práctica debió estar rodeada de esta garantía, para tener así seguridad de que las personas que lo realizan no se exceden en su cometido y evitar abusos o cesión de datos a terceros no autorizados.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alega la infracción de la garantía de “autodeterminación informativa” prevista en el art. 18.4 CE, a causa de que la Ertzaintza habría procedido a incluir en una base de datos informatizada el resultado del análisis de las muestras genéticas de los recurrentes, sin ningún tipo de control administrativo ni de otro orden, sin que se sepa quién o quiénes tienen acceso a tales datos ni quiénes son sus responsables, ni si esos datos personales van a ser utilizados para otros fines o durante cuánto tiempo se conservarán y si podrán ser utilizados en futuros procedimientos penales. Se habría actuado por dicha policía autonómica al margen de la normativa vigente, por lo que estaríamos ante un ataque a la intimidad, por no darse las garantías suficientes y adecuadas en el tratamiento de estos datos de carácter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se aduce la infracción del derecho a la presunción de inocencia (art. 24.2 CE) porque los órganos judiciales habrían apreciado como prueba de cargo el análisis de ADN, que no puede considerarse válida por haberse realizado sin autorización judicial, resultando que todas las demás derivadas de esta prueba también han de reputarse ilícitas por aplicación de lo dispuesto en el art. 11.1 de la Ley Orgánica del Poder Judicial (LOPJ). Además, se da una falta absoluta de intervención judicial en “la toma de muestra indubitada” (colillas arrojadas en la calle), siendo así que cuando se quiere que esta diligencia tenga carácter probatorio ha de intervenir un Juez, de forma que con su participación queden precisados el objeto recogido, el lugar donde éste se encontraba y las demás circunstancias necesarias para dejar acreditada la pertenencia a la persona a la que se atribuye. En este caso el análisis se ha practicado sobre muestras biológicas de los recurrentes obtenidas y conservadas subrepticiamente, no siendo recogidas por un médico forense sino por un policía sin ninguna preparación al respecto, lo que generó también la vulneración del derecho a no declarar contra sí mismo y, en definitiva, una situación de indefensión. Por otra parte, no se documentó convenientemente la recogida de las muestras, no existiendo la más mínima “cadena de custodia” que demuestre que la evidencia recogida contenga la saliva del recurrente, dándose cuenta al Juez de estas diligencias muy posteriormente.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dice también lesionado el derecho a la presunción de inocencia (art. 24.2 CE) porque, con independencia de la licitud o no de la prueba de ADN, no concurre prueba de cargo suficiente para la condena. Así, la condena a Naiara y Aitor se basó en sus declaraciones policiales autoinculpatorias que no fueron luego ratificadas ante el Juez de instrucción ni tampoco en el plenario, y, respecto de Unai la declaración policial de los coimputados que le implicaba en los hechos no se encuentra corroborada mínimamente en los términos que ha exigido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aluden los demandantes a la vulneración del derecho a la presunción de inocencia que se habría producido por la modificación de la calificación definitiva efectuada por el Ministerio Fiscal, sustituyendo el delito de incendio por el que inicialmente acusaba por el de tenencia de aparatos inflamables, sin que exista ninguna prueba de que se tuvieran aparatos inflamables.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otrosí solicitaron también los demandantes la suspensión de la ejecución de la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marzo de 2009, la Sala Segunda del Tribunal Constitucional, de conformidad con lo dispuesto en el art. 11.2 de su Ley Orgánica (LOTC), acordó conocer del presente recurso de amparo y admitir a trámite la demanda. Por ello, en aplicación de lo dispuesto en el artículo 51 LOTC, acordó dirigir atenta comunicación a la Sala Segunda del Tribunal Supremo a fin de que, en plazo que no exceda de diez días, remitiese certificación o fotocopia adverada de las actuaciones correspondientes al recurso de casación núm. 566-2005. Del propio modo se acordó dirigir también atenta comunicación a la Sección Cuarta de la Sala de lo Penal de Audiencia Nacional a fin de que, en plazo que no exceda de diez días, remitiese certificación o fotocopia adverada de las actuaciones correspondientes al rollo núm. 17-2002; debiendo previamente emplazarse, para que en el plazo de diez días puedan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providencia anterior se acordó formar pieza separada para la tramitación de la pieza de suspensión. Tras su tramitación se dictó Auto de 28 de febrero de 2011 por la que se acordó suspender la ejecución de las resoluciones impugnadas exclusivamente en lo referente a la pena privativa de libertad y a la de inhabilitación de los tras demandantes de amparo, denegándose la suspensión en cuanto a los demás pronunciamientos condenatorios.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reclamadas, por providencia de 8 de marzo de 2011, la Sala acordó dar vista de las actuaciones recibidas a la parte recurrente y al Ministerio Fiscal por plazo común de veinte días, dentro de los cuales podrán presentar las alegaciones que estimen pertinentes, conforme determina el art. 52.1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cumplimentó el trámite de alegaciones mediante escrito registrado el día 11 de abril de 2011, reiterando en lo sustancial los razonamientos jurídicos ya expresados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en el Registro General del Tribunal el día 11 de abril de 2011, el Ministerio Fiscal formuló sus alegaciones, solicitando la inadmisión de la demanda por falta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análisis genético practicado por la policía autonómica sin contar con autorización judicial ni consentimiento de los afectados, comienza el Fiscal señalando que desvelar el ADN no codificante a los meros efectos identificativos de una persona para su imputación criminal comporta una injerencia mínima en su derecho a la intimidad, pues todas las personas poseen datos identificativos de público conocimiento y de obligada constatación desde el momento mismo de su nacimiento. No obstante, la ley puede autorizar a la policía judicial la práctica de determinadas inspecciones, reconocimientos e incluso intervenciones corporales leves, señalando el art. 11.1 g) de la Ley Orgánica 2/1986, de 13 de marzo, de fuerzas y cuerpos de seguridad, que éstas, entre otras funciones, tienen la de “investigar los delitos para descubrir y detener a los presuntos culpables, asegurar los instrumentos, efectos y pruebas del delito, poniéndoles a disposición del Juez o Tribunal competente y elaborar los informes técnicos y periciales procedentes”, por lo que, en este caso, el análisis de las muestras biológicas recogidas tiene cobertura legal. Por lo demás, el analizar los restos de un cigarrillo para poder determinar el perfil genético de una persona a los meros efectos identificativos, a fin de compararlo con el perfil genético de personas implicadas en graves hechos delictivos cuya identidad era desconocida, respeta los principios de proporcionalidad y razonabilidad, al no existir otro modo de posible actuación investigadora. A ello ha de añadirse que, aun cuando se afirma la inmutabilidad del ADN, no es menos cierto que los riesgos de alteración y contagio de la muestra biológica justifican la rápida intervención policial y análisis, concurriendo por ello las razones de urgencia que permiten prescindir de la autorización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supuesta lesión de la libertad informativa del art. 18.4 CE, rechaza el Fiscal que se haya producido, pues la queja reviste carácter hipotético al referirse al uso que pudiera hacerse del perfil de ADN obtenido si se incorpora a una base de datos para su uso futuro. Lo cierto es que el análisis concretamente realizado agotó sus efectos con la comparación del resultado con el obtenido a partir de las prendas intervenidas, el cual estaba incorporado a una base de datos de perfiles de ADN de personas cuya identidad se ignora, razón por la cual la inidoneidad identificadora de tales perfiles excluye la necesidad de recabar el consentimiento de persona alguna. A todo ello se ha de añadir que el análisis se ha realizado por un organismo público sujeto a una rígida normativa en su funcionamiento y a los mecanismos de control y seguridad normativamente previstos. De otra parte, el fichero en el que se recogen los datos investigados está excluido del régimen de la Ley Orgánica 15/1999, de 13 de diciembre, de protección de datos de carácter personal, a la vista de su art. 2.2 c), al tratarse de la investigación del “terrorismo y otras formas graves de delincuencia organizada”. Así las cosas, los datos archivados se limitan a desvelar los perfiles genéticos pertenecientes a autores de delitos de estas características para proceder a su identificación, concurriendo las notas tanto de necesidad como de adecuación y proporción, pues, dada la forma de actuación delictiva, la identidad de los partícipes en la misma no es susceptible de ser conocida por otros métodos.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atañe a los reproches formulados en relación a la conservación de la denominada “cadena de custodia” de las muestras biológicas obtenidas a partir de las colillas, no cabe duda que, tal como afirma el Tribunal Supremo, ha podido ser valorada por los órganos judiciales a través de los testimonios en el juicio oral de los policías intervinientes, tanto de los que recogieron las colillas, como de los que las enviaron al laboratorio y de los peritos que realizaron los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orden al cuarto motivo, entiende el Fiscal que no se ha producido lesión alguna de la presunción de inocencia, pues la Sentencia condenatoria tuvo por acreditados los hechos en virtud de una pluralidad de pruebas testificales de los policías intervinientes y periciales, extendiéndose en sus razonamientos sobre la coincidencia del perfil genético de los recurrentes, obtenido a partir de las colillas arrojadas por cada uno de ellos, con el hallado en las prendas intervenidas por la policía en las proximidades y por el lugar por el que huyeron los demandantes. No hay por tanto falta de motivación respecto de la prueba que conduce a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propuesta de la Sala Segunda y de conformidad con lo establecido en el art. 10.1 n) LOTC, el Pleno del Tribunal, por providencia de 1 de febrero de 2012,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febrero de 2014, se acordó señalar para deliberación y votación de la presente Sentencia el día 13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resoluciones judiciales frente a las que se demanda amparo son la Sentencia de la Sección Cuarta de la Sala de lo Penal de la Audiencia Nacional, de 11 de marzo de 2005, dictada en el rollo 17-2002, por la que se condenó a los demandantes de amparo como autores de delitos de daños terroristas y tenencia de aparatos inflamables con finalidad terrorista, así como la Sentencia de la Sala de lo Penal del Tribunal Supremo 14 de febrero de 2006, por la que se desestimó el recurso deducido contra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atribuyen a estas resoluciones la vulneración de su derecho a la intimidad personal (art. 18.1 CE), al haberse realizado por la policía autonómica vasca sin autorización judicial los análisis de sus muestras biológicas que fue confrontados con el efectuado sobre otras halladas en el lugar de los hechos; al tiempo, se habría infringido el derecho a la “autodeterminación informativa” reconocido en el art. 18.4 CE, por haberse incluido su perfil de ADN en un fichero policial sin respetarse las garantías previstas en el ordenamiento para el tratamiento de este tipo de datos de naturaleza personal. Además, los demandantes dicen que se ha infringido su derecho a la presunción de inocencia (art. 24.2 CE) al haberse sustentado su condena en la prueba antes indicada, cuya ilicitud debió privarla de todo valor, dada la ausencia de control judicial y no haberse respetado por la policía la necesaria “cadena de custodia” sobre las muestras biológicas. Se añade que, con independencia de lo dicho, la coincidencia de sus perfiles genéticos con los encontrados en las prendas intervenidas en el lugar de los hechos no es concluyente de su participación en los hechos, existiendo en las actuaciones otros elementos probatorios que avalan una conclusión contraria. Finalmente, aducen la lesión del derecho a un proceso con todas las garantías (art. 24.2 CE) ya que, a su juicio, el recurso de casación formulado no ha servido como un mecanismo efectivo de revisión de la condena impuesta, en los términos exigidos por el art. 14.5 del Pacto internacional de los derechos civiles y políticos (en adelante,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desestimación del recurso de amparo, pues la injerencia mínima que pueda suponer la realización del análisis genético de los recurrentes, con finalidad meramente identificativa, estaba permitida legalmente a la policía judicial en el marco de sus obligaciones de investigación del delito, concurriendo en este caso las notas de proporcionalidad y razonabilidad. La libertad informativa tampoco ha sido vulnerada, pues el procesamiento de datos fue efectuado por un organismo público con la única finalidad de desvelar los perfiles genéticos de autores de delitos de graves características, estando excluido este fichero del régimen de la Ley de protección de datos de carácter personal. De otro lado, añade que entre las funciones de la policía también está la de recoger las pruebas del delito, en este caso los restos biológicos, pudiendo haber sido comprobada por el Tribunal sentenciador la regularidad de la “cadena de custodia” de las muestras a través de los interrogatorios en el juicio de los funcionarios policiales, concurriendo prueba válida en la que basar la condena del recurrente. Por último, estima que el recurso de casación resuelto por el Tribunal Supremo ha cumplido adecuadamente su función en orden a la revisión de la condena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queja formulada por los recurrentes es la referida a la vulneración de su derecho a la intimidad (art. 18.1 CE) como consecuencia de haber procedido la policía autonómica vasca, sin su consentimiento ni autorización judicial, a extraer el ADN de muestras biológicas obtenidas de cigarrillos arrojados por los demandantes en la vía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reciente STC 199/2013, de 5 de diciembre, tras recordar la doctrina de este Tribunal en relación con el derecho a la intimidad, con particular atención a las resoluciones dictadas en materia de intervenciones o reconocimientos corporales (SSTC 207/1996, de 16 de diciembre; 196/2004, de 15 de noviembre; 25/2005, de 14 de febrero; y 206/2007, de 24 de septiembre), así como a determinados pronunciamientos del Tribunal Europeo de Derechos Humanos que ponen de manifiesto que el derecho a la vida privada resulta ya comprometido por la mera conservación y almacenamiento de muestras biológicas y perfiles de ADN (STEDH de 4 de diciembre de 2008, caso S. y Marper c. Reino Unido; y decisión de inadmisión de 7 de diciembre de 2006, caso Van der Velden c. Países Bajos), concluimos que el análisis de la muestra biológica del demandante de amparo suponía una injerencia en el derecho a la privacidad por los riesgos potenciales que de tal análisis pudieran derivarse (FJ 6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afirmada la existencia de injerencia en la vida privada, el Tribunal Europeo de Derechos Humanos sitúa la cuestión en la justificación de la medida en términos compatibles con el Convenio europeo para la protección de los derechos humanos y de las libertades fundamentales (CEDH). Y así, en la primera de las resoluciones citadas, al abordar el estudio de la existencia de un fin legítimo que justificase la injerencia apreciada, el Tribunal Europeo de Derechos Humanos se ocupa de remarcar oportunamente la diferencia existente entre el supuesto abordado —conservación de muestras biológicas y perfiles de ADN para la identificación de los autores de futuros hechos delictivos— de aquellos otros casos en los cuales “la extracción inicial está destinada a vincular a una persona determinada con un delito concreto que se sospecha que ha cometido” (§ 100). El reproche del Tribunal Europeo de Derechos Humanos se dirige a la conservación indefinida por las autoridades policiales de muestras biológicas y perfiles de ADN de personas no condenadas con la finalidad de identificar a los autores de futuros hechos delictivos, pero no a la identificación de los autores de hechos delictivos a través del contraste del ADN obtenido a partir de muestras biológicas del sospechoso “con vestigios anteriores conservados en la base de datos” (§ 116). La censura se realiza, por tanto, a la conservación de los datos personales, pues el Tribunal Europeo de Derechos Humanos afirma que “se ha de considerar que el mero hecho de que las autoridades públicas conserven o memoricen datos de carácter personal, cualquiera que sea la manera en la que hayan sido obtenidos, tiene unas consecuencias directas en la vida privada de la persona afectada, tanto si se utilizan o no estos datos posteriormente” (§ 119). A su vez, en la decisión de inadmisión anteriormente citada el Tribunal Europeo de Derechos Humanos consideró que la injerencia en el derecho a la vida privada, prevista legalmente, resulta razonable en atención a que se impone a los condenados por delitos de cierta gravedad y que, a la postre, podría incluso beneficiarles al favorecer su exclusión de una eventual lista de sospechosos.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nuestra parte, en las SSTC 70/2002, de 3 de abril (FJ 10); 89/2006, de 27 de marzo (FJ 3); y 207/1996, de 16 de diciembre (FJ 4), señalamos que los requisitos que proporcionan una justificación constitucional objetiva y razonable a la injerencia en el derecho a la intimidad son los siguientes: la existencia de un fin constitucionalmente legítimo; que la medida limitativa del derecho esté prevista en la ley (principio de legalidad); que como regla general se acuerde mediante una resolución judicial motivada (si bien reconociendo que debido a la falta de reserva constitucional a favor del Juez, la ley puede autorizar a la policía judicial la práctica de inspecciones, reconocimientos e incluso de intervenciones corporales leves, siempre y cuando se respeten los principios de proporcionalidad y razonabilidad) y, finalmente, la estricta observancia del principio de proporcionalidad, concretado, a su vez, en las tres siguientes condiciones: “si tal medida es susceptible de conseguir el objetivo propuesto (juicio de idoneidad); si, además, es necesaria, en el sentido de que no exista otra medida más moderada para la consecución de tal propósito con igual eficacia (juicio de necesidad); y, finalmente, si la misma es ponderada o equilibrada, por derivarse de ella más beneficios o ventajas para el interés general que perjuicios sobre otros bienes o valores en conflicto (juicio de proporcionalidad en sentido estricto)” (STC 199/2013, de 5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Comenzando por la exigencia de que la medida que supone una injerencia en el derecho a la intimidad esté orientada a la consecución de un fin constitucionalmente legítimo, “ya hemos dejado constancia de que el Tribunal Europeo de Derechos Humanos ha considerado legítima la práctica de estos análisis cuando está destinada a vincular a una persona determinada con un delito concreto que se sospecha que ha cometido (STEDH de 4 de diciembre de 2008, caso S. y Marper c. el Reino Unido, § 100)” (STC 199/2013, de 5 de diciembre, FJ 8). En el caso analizado, la prueba pericial de obtención del ADN no codificante, que no permite la revelación de otros datos que los meramente identificativos, se produjo con la finalidad de ser comparado con los restos hallados en varias prendas utilizadas en la realización del hecho delictivo, teniendo como único objeto la averiguación de las personas que habían utilizado las mencionadas prendas en la perpetración de graves delitos como son los delitos relacionados con el terrorismo (en este caso daños terroristas y tenencia de aparatos inflamables con finalidad terrorista), por lo que no cabe duda alguna de la concurrencia de un fin legítimo en la medida adoptada por la policía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 cobertura legal de las diligencias periciales practicadas por la policía judicial, hemos de partir, como hace la STC 199/2013, de 5 de diciembre (FJ 9), de que habiendo ocurrido los hechos antes de la reforma llevada a cabo por la Ley Orgánica 15/2003, de 25 de noviembre, aquella cobertura se encuentra en los arts. 282 y 363 de la Ley de enjuiciamiento criminal (LECrim) y en el art. 11.1 de la Ley Orgánica 2/1986, de 13 de marzo, de fuerzas y cuerpos de seguridad, en cuanto, de una parte, se trata de uno de los informes técnicos y periciales a los que se refiere el apartado g); de otra, su práctica se acomoda con naturalidad a la finalidad para la que las atribuciones policiales son conferidas por el legislador, esto es, para la averiguación de los delitos y la puesta a disposición judicial de sus presuntos autores; y, finalmente, porque la menor intensidad de la injerencia en el derecho fundamental, a la que luego nos referiremos, admite una relativa relajación de las exigencias de taxatividad en la norma que presta cobertura a aquella exigida por el Convenio europeo para la protección de los derechos humanos y de las libertades fundamentales. Así lo hemos afirmado, con cita de la STEDH caso Sociedad Plon contra Francia, de 18 de mayo de 2004, en nuestra STC 34/2010, de 19 de julio, con respecto a la menor injerencia que supone el carácter temporal de las medidas cautelares limitativas de un derecho fundamental (en el caso, los reconocidos en el art. 20.1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necesidad de autorización judicial, concluimos en la repetida STC 199/2013, de 5 de diciembre, que, aun cuando el análisis de ADN efectuado no fuera ordenado judicialmente, no se lesionó el derecho a la intimidad personal del entonces demandante, por las siguientes razones, expresadas en su fundamento jurídico 10, plenamente trasladables al caso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 la escasa, cuando no nula, incidencia material en la intimidad personal de los demandantes, que habría consistido en el riesgo de que el análisis de ADN fuese más allá de la mera identificación neutra, dada la naturaleza meramente identificativa del perfil genético obtenido a partir de los sectores no codificantes del ADN. En ningún momento de la demanda se explicita información alguna que haya sido revelada a través del análisis identificativo practicado que haya comprometido o pudiera comprometer la intimidad de los demandantes. Se pone así en evidencia que la lesión contra la que se pretende reaccionar derivaría de la conservación y utilización futura de perfiles del ADN obtenido a partir de la muestra tomada, pero no de la comparación neutral y exclusivamente identificativa del perfil de ADN de los demandantes con el extraído de los vestigios del delito investigado. De este modo, aun cuando cabe admitir que el peligro de futuros usos desviados del perfil de ADN de los demandantes podría eventualmente constituir una injerencia en la intimidad personal por el mero riesgo, huelga ahora realizar toda consideración al respecto en el seno de un proceso de amparo como éste en la medida en que no es el supuesto concretamente analizado. Tal es también el presupuesto del que parte la reciente Sentencia del Tribunal Supremo de los Estados Unidos en el caso Maryland v. King, de 3 de junio de 2013 (identificación del autor de un delito de violación a partir del análisis del ADN de quien fue detenido como sospechoso de otro delito grave posterior) al afirmar taxativamente que los marcadores utilizados para la identificación del ADN “están situados en partes no codificantes del ADN que no revelan las características genéticas del detenido. Si bien la ciencia siempre puede avanzar y esos progresos pueden llegar a tener trascendencia desde la perspectiva de la cuarta enmienda, los alelos en los marcadores CODIS no suministran actualmente otra información que la relativa a la identidad del sujeto.” En definitiva, la limitada incidencia que el análisis de ADN que se pretendía realizar, y efectivamente se llevó a cabo, tuvo en el derecho a la intimidad de los demandantes tolera en el caso concretamente analizado la omisión de la autorización judicial en un ámbito en el que, como hemos ya advertido, no constituye una exigencia constitucional 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porque la actuación pericial, al ceñirse a las regiones de ADN no codificante, se ajustó a los estándares proporcionados por la normativa nacional e internacional reguladora del uso forense del ADN, con lo que se asegura que no se va más allá de la identificación neutral del sujeto. Tal normativa estaba constituida a la sazón por la resolución del Consejo, de 25 de junio de 2001, relativa al intercambio de resultados de análisis de ADN (2001/C 187/01) —actualizada luego por la resolución del Consejo de 30 de noviembre de 2009—, por la cual se insta a los Estados miembros a que limiten los resultados de análisis de ADN a las zonas cromosómicas que no contengan ningún factor de expresión de información genética, es decir, a las zonas cromosómicas que no contengan información sobre características hereditarias específicas. En el correspondiente anexo se especifican y enumeran los marcadores de ADN respecto de los que no se tiene constancia de que contengan información sobre características hereditarias específicas, recomendando a los Estados miembros que estén vigilantes a los avances científicos y preparados para borrar los resultados de análisis de ADN si dichos resultados contienen información sobre características hereditarias específicas. En el ámbito internacional, el Tratado entre el Reino de Bélgica, la República Federal de Alemania, el Reino de España, la República Francesa, el Gran Ducado de Luxemburgo, el Reino de los Países Bajos y la República de Austria relativo a la profundización de la cooperación transfronteriza, en particular en materia de lucha contra el terrorismo, la delincuencia transfronteriza y la migración ilegal, hecho en Prüm el 27 de mayo de 2005 (“BOE” núm. 307, de 25 de diciembre de 2006), obliga a los Estados parte a servirse “exclusivamente de perfiles de ADN obtenidos a partir de la parte no codificante del ADN”.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porque, aun cuando el análisis jurídico de las cuestiones suscitadas exige un estudio individualizado de las distintas fases de la actuación policial controvertida, no puede desconocerse que las circunstancias concretas del caso, consideradas en su globalidad, requerían una actuación urgente. Así, la eventual eficacia probatoria de los restos biológicos contenidos en los cigarrillos requería su rápida recogida, su urgente remisión a los laboratorios adecuados para su conservación y su pronto análisis, evitando todo riesgo de degradación de la muestra, contribuyendo a asegurar la cadena de custodia y minorando las posibilidades de contaminación de la muestra mediante el tratamiento de la misma siguiendo los protocolos ordinarios de actuación. Poco importa a tal efecto que las colillas luego analizadas se recogieran casi un año después de ocurrir los hechos, e incluso que la causa estuviera provisionalmente sobreseída por falta de autor conocido en espera de que las investigaciones policiales pudieran arrojar luz sobre la autoría de los hechos (situación procesal que, por lo demás, está prevista legalmente para las distintas modalidades procesales de enjuiciamiento según la naturaleza y gravedad de los hechos enjuiciados; vid. arts. 641.2 y 779.1.1 LECrim). La urgencia deriva de lo súbito e inesperado del abandono de las colillas luego analizadas, de modo que su recogida no podía demorarse. Como tampoco era aconsejable demora alguna en su análisis por las razones acabadas de exponer.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porque el conjunto normativo entonces vigente, a diferencia de lo que ocurre con otros derechos fundamentales respecto de los que la Constitución Española y la Ley de enjuiciamiento criminal sí exigen resolución judicial que autorice las injerencias en los mismos (arts. 18.2 y 3, y 20.5 CE), no prevé expresamente la intervención judicial con carácter 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lugar, porque la merma del control judicial que podría haberse derivado de la falta de autorización judicial se vio desvanecida por la aportación al proceso del resultado del análisis comparativo realizado tan pronto como estuvo disponible, momento a partir del cual la autoridad judicial se encontraba en disposición de realizar por sí el juicio de ponderación sobre la diligencia pericial efectuada, así como de acordar la práctica de un nuevo análisis o de completar el ya realizado, bien por propia iniciativa o bien a solicitud de la representación procesal de los demandantes de amparo. A diferencia de lo que acontece con pruebas irrepetibles, como las intervenciones telefónicas, el carácter pericial de la diligencia practicada y la disponibilidad de las muestras a analizar hacen que la pericia pueda no sólo ser sometida a debate en cuanto a sus conclusiones, sino que incluso pudiera ser reiterada con autorización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el respeto al principio de proporcionalidad de la medida enjuiciada exige, tal como ya hemos avanzado, constatar que la medida adoptada sea susceptible de conseguir el objetivo propuesto (juicio de idoneidad); necesaria, en el sentido de que no exista otra medida más moderada para la consecución de tal propósito con igual eficacia (juicio de necesidad); y, finalmente, que sea ponderada o equilibrada, por derivarse de ella más beneficios o ventajas para el interés general que perjuicios sobre otros bienes o valores en conflicto (juicio de proporcionalidad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expuesta conduce a afirmar el respeto al principio de proporcionalidad en la realización de los análisis de ADN de los demandantes de amparo toda vez que: i) su comparación con el obtenido a partir de los restos biológicos hallados resultaba un medio adecuado para revelar la identidad de estos últimos (idoneidad); ii) no existía un medio alternativo para comprobar si los demandantes habían participado o no en los hechos delictivos enjuiciados (necesidad); y, iii) finalmente, el modo en el que los análisis del ADN se practicaron fue el menos invasivo de la intimidad personal en cuanto sólo afectó a las regiones no codificantes del ADN, esto es, a aquellas que tan sólo proporcionan datos identificativos mediante un análisis comparativo con el ADN obtenido a partir de otra muestra, excluyéndose por ello la revelación o puesta de manifiesto de toda característica que afectase a la intimidad personal. Es decir, la injerencia en el derecho fundamental consistió en el riesgo de comprometer la intimidad personal de los demandantes de amparo, riesgo que no llegó a materializarse (STC 199/2013, de 5 de diciembre,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estrecha relación con la queja que acabamos de examinar, se alega por los demandantes la infracción del derecho de “autodeterminación informativa” previsto en el art. 18.4 CE, a causa de que la Ertzaintza habría procedido a incluir en una base de datos informatizada el resultado del análisis de las muestras genéticas, sin ningún tipo de control administrativo ni de otro orden, y sin que se conozca quiénes tienen acceso a tales datos ni quiénes son sus responsables, así como tampoco si esos datos personales van a ser utilizados para otros fines, durante cuánto tiempo se conservarán y si podrán ser utilizados en futuros procedimientos penales. A su juicio, la policía autonómica actuó al margen de la normativa vigente, por lo que estaríamos ante un ataque a la intimidad, al no darse las garantías suficientes y adecuadas en el tratamiento de estos datos de carácter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ya repetida STC 199/2013, de 5 de diciembre, FJ 12, tras recordar la doctrina contenida en la STC 292/2000, de 30 de noviembre, en relación con el derecho a la protección de datos, hemos afirmado que no cabe duda acerca de que el perfil de ADN obtenido a partir de una muestra biológica identifica a la persona, pero que no puede decirse que en el indicado perfil genético (el obtenido con efecto identificativo neutral) se incorporen otro tipo de datos que puedan contribuir a configurar un perfil o caracterización de la persona en sus aspectos “ideológico, racial, sexual, económico o de cualquier otra índole, o que sirvan para cualquier otra utilidad que en determinadas circunstancias constituya una amenaza para el individuo” (STC 292/2000, de 30 de noviembre, FJ 6), que es el ámbito de protección dispensada por el art.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ha de resaltarse que la identificación de los demandantes de amparo no se produjo como consecuencia de la incorporación de sus perfiles genéticos identificativos a una base de datos de personas sospechosas, sino que derivó de su comparación con los perfiles de ADN correspondientes a personas desconocidas que habían sido obtenidos a partir de muestras biológicas halladas en vestigios de otros hechos delictivos. De modo que, de haberse producido la incorporación de sus datos, se trataría de una actuación sin incidencia en el acto del poder público frente al que se demanda en amparo. Por lo demás nada impediría a los demandantes reaccionar contra esta pretendida e hipotética conservación de sus perfiles de ADN solicitando la eliminación de sus perfiles de la base de datos a la que afirman que se incorporaron, lo que no consta haberse efectuado, de suerte que la lesión denunciada no sólo se construye sobre hechos no acreditados cumplidamente, sino que tampoco se habrían agotado los remedios disponibles para lograr su reparación, primero ante la Administración y luego, en su caso, ante la jurisdicción ordinaria, en términos semejantes a los acontecidos en caso resuelto en la STEDH de 4 de diciembre de 2008, caso S. y Marper c. el Reino Unido.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ya hemos señalado que la obtención de los caracteres identificativos de los demandantes a partir del análisis de los sectores no codificantes de su ADN se produjo para una finalidad constitucionalmente legítima, como es la investigación de graves delitos relacionados con actividad de violencia callejera. Pues bien, “el derecho a la protección de datos no es ilimitado, y aunque la Constitución no le imponga expresamente límites específicos, ni remita a los poderes públicos para su determinación como ha hecho con otros derechos fundamentales, no cabe duda de que han de encontrarlos en los restantes derechos fundamentales y bienes jurídicos constitucionalmente protegidos, pues así lo exige el principio de unidad de la Constitución” (STC 292/2000, de 30 de noviembre, FJ 11, con remisión a las SSTC 11/1981, de 8 de abril, FJ 7; 196/1987, de 11 de diciembre, FJ 6; y respecto del art. 18, a la STC 110/1984, de 26 de noviembre, FJ 5). Pero es que tampoco consta que el perfil haya sido utilizado para una finalidad distinta de aquella para la que se obtuvo, ni que haya sido objeto de cesión o tratamiento distinto de aquél para el que se obtuvo.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Rechazada, por las razones ya expuestas, la queja referida a la infracción del derecho a la presunción de inocencia (art. 24.2 CE) que la demanda sustenta en que los órganos judiciales hubiesen apreciado como prueba de cargo el análisis de ADN realizado sin autorización judicial, debemos descartar también que el mencionado derecho a la presunción de inocencia haya resultado infringido por falta de preservación de la denominada cadena de custodia de la muestra biológica obtenida, esto es, el aseguramiento de que las muestras recogidas fueron las mismas que sirvieron para el análisis comparativo posteriormente efectuado con los perfiles de ADN obtenidos a partir de las prendas recogidas en el lugar de los hechos. También rechazaremos que la falta de intervención judicial en el momento de la toma de los restos biológicos contenidos en los cigarrillos haya vulnerado el derecho de los demandantes a no declarar contra sí mismos y a no padecer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a la cadena de custodia, de igual forma a como hemos apreciado en la STC 199/2013, de 5 de diciembre [FJ 4 c)], debemos ahora consignar que la cuestión fue abordada en la Sentencia de la Audiencia Nacional que condenó al recurrente, alcanzando la conclusión de que no existía duda acerca de la identidad de las muestras analizadas, en consideración al contenido de las declaraciones efectuadas en el juicio oral por los policías que la recogieron, quienes dieron explicaciones sobre los protocolos y métodos de obtención, de las clases de análisis que se efectuaron, de su conservación, y de cómo adoptaron las medidas oportunas para evitar la contaminación de los objetos que contenían las muestras biológicas, ratificándose en las actuaciones que constaban en autos y sometiéndose tanto a las preguntas de la acusación como de la defensa. Se trata, por tanto, de una cuestión de hecho que no puede ser objeto de pronunciamiento por parte de este Tribunal [art. 44.1 b) LOTC] más que respecto a la regularidad y suficiencia de los medios de prueba que condujeron a dar por acreditado el hecho. En todo caso, el dato al que se refiere la prueba no es estrictamente el hecho delictivo, sino un aspecto parcial de uno de los medios de prueba, siendo doctrina asentada del Tribunal (STC 126/2011, de 18 de julio, FJ 22, entre otras) que “el derecho fundamental a la presunción de inocencia no puede ser invocado con éxito para cubrir cada episodio, vicisitud, hecho o elemento debatido en el proceso penal, o parcialmente integrante de la resolución final que le ponga término. Los límites de nuestro control no permiten desmenuzar o dilucidar cada elemento probatorio, sino que debe realizarse un examen general y contextualizado de la valoración probatoria para puntualizar en cada caso si ese derecho fue o no respetado, concretamente en la decisión judicial condenatoria, pero tomando en cuenta el conjunto de la actividad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Tal como acabamos de anticipar ha de rechazarse también que, como sostienen los demandantes, la obtención de la muestra biológica a partir de las colillas arrojadas en la vía pública —en cuanto obtenida sin autorización ni conocimiento de los demandantes de amparo—, haya vulnerado los derechos de los demandantes a no declarar contra sí mismos y a no padecer indefensión. En efecto, tal como recordábamos en el fundamento jurídico 4 b) de la tan reiterada STC 199/2013, de 5 de diciembre, es ya doctrina muy consolidada (por todas STC 197/1995, de 21 de diciembre, FJ 6) que “los derechos a no declarar contra sí mismo y a no confesarse culpable ... son garantías o derechos instrumentales del genérico derecho de defensa, al que prestan cobertura en su manifestación pasiva, esto es, la que se ejerce precisamente con la inactividad del sujeto sobre el que recae o puede recaer una imputación, quien, en consecuencia, puede optar por defenderse en el proceso en la forma que estime más conveniente para sus intereses, sin que en ningún caso pueda ser forzado o inducido, bajo constricción o compulsión alguna, a declarar contra sí mismo o a confesarse culpable.”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aun cuando hiciéramos abstracción de que la cuestión no se suscita con relación a una declaración de los demandantes (ámbito al que se restringe el derecho fundamental invocado, SSTC 103/1985, de 4 de octubre, y 76/1990, de 26 de abril, FJ 10) sino a una acción consistente en arrojar una colilla, no se aprecia que la acción de los demandantes estuviese motivada por el empleo sobre ellos de vis física o moral alguna. Ni se vieron forzados a realizar tal acción por circunstancia alguna ni se advierte ni aduce haber sido objeto de engaño alguno. Consecuentemente, la libertad con la que se produjo la acción de tirar una colilla de modo espontáneo en la vía pública permite descartar la invocada lesión del derecho a no declararse culpable y a no declarar contra sí mismo. Ni siquiera desde la mayor amplitud que hemos conferido a la prohibición de compulsión a la aportación de elementos de prueba que tengan o puedan tener en el futuro valor incriminatorio contra el así compelido —que deriva del derecho de defensa y del derecho a la presunción de inocencia—, cabe apreciar la lesión aducida. En primer, lugar porque “tal garantía no alcanza sin embargo a integrar en el derecho a la presunción de inocencia la facultad de sustraerse a las diligencias de prevención, de indagación o de prueba que proponga la acusación o que puedan disponer las autoridades judiciales o administrativas. La configuración genérica de un derecho a no soportar ninguna diligencia de este tipo dejaría inermes a los poderes públicos en el desempeño de sus legítimas funciones de protección de la libertad y la convivencia, dañaría el valor de la justicia y las garantías de una tutela judicial efectiva”; y, en segundo término, porque “[l]os mismos efectos de desequilibrio procesal, en detrimento del valor de la justicia, y de entorpecimiento de las legítimas funciones de la Administración, en perjuicio del interés público, podría tener la extensión de la facultad de no contribución a cualquier actividad o diligencia con independencia de su contenido o de su carácter, o la dejación de la calificación de los mismos como directamente incriminatorios a la persona a la que se solicita la contribución.” (STC 161/1997, de 2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Aducen también los demandantes que se vulneró su derecho a la presunción de inocencia —art. 24.2 CE— en cuanto la condena de Aitor Fernández y Naiara Mallabia se sustenta en sus propias declaraciones policiales en los que reconocieron su participación en los hechos imputados, declaraciones que luego no fueron ratificadas ante el Juez de instrucción ni en la fase de plenario. Además, en tales declaraciones policiales no ratificadas judicialmente implicaron en el hecho delictivo a Aitor Mallabia, imputación que, sobre no ser ratificada judicialmente, no aparece después corroborada mínimamente conforme a las exigencias de la doctrina constitucional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que hemos de dar a esta cuestión ha de partir de aquilatar el valor atribuido a las declaraciones policiales de los demandantes en el conjunto probatorio, valor que en la demanda se presenta como capital o determinante pero que el examen conjunto de las resoluciones de la Audiencia Nacional y del Tribunal Supremo permite relativizar extremadamente. En efecto, la lectura del primer párrafo de los fundamentos jurídicos de la Sentencia de la Audiencia Nacional razona que la perpetración del hecho enjuiciado quedó acreditado por la declaración del testigo conductor del autobús que declaró tanto en la instrucción de la causa como en el juicio oral, atribuyéndose en la Sentencia a las declaraciones de los demandantes de amparo efectuadas ante la Ertzaintza simple valor confirmatorio de la versión ofrecida por el testigo presencial. Consecuentemente, cabe afirmar que las declaraciones policiales de dos de los demandantes de amparo tuvieron un peso complementario y secundario para que el órgano judicial alcanzara su convicción en relación con las características del hecho enjuiciado (características que incidían en la calificación jurídica de los hechos, según pone de manifiesto la lectura de la Sentencia). Tan limitada influencia a la hora de lograr la convicción judicial sobre los hechos enjuiciados se ve confirmada en la Sentencia de casación al afirmar que el valor probatorio atribuido a las declaraciones policiales “no procede de la consideración autónoma de ese testimonio inicial”, sino de las declaraciones vertidas en el juicio oral, esto es, en el conjunto probatorio del plenario del que forma parte la declaración del testigo presencial conductor del autobús. Así se desprende de la afirmación del Tribunal Supremo al declarar, de modo conclusivo, que “en este sentido debe entenderse la afirmación de la Audiencia Nacional, que parece querer otorgar virtualidad probatoria al testimonio policial por haberse producido con acomodación a las leyes procesales, cuando no es esa la casusa de su eficacia probatoria.” De este modo, al negar virtualidad probatoria autónoma a las declaraciones policiales controvertidas, la STS frente a la que se demanda amparo y que agotó la vía judicial previa, se acomoda a la doctrina constitucional consolidada acerca de la insuficiencia de las declaraciones policiales no ratificadas judicialmente para constituir medios de prueba en los que fundar la convicción judicial, expuesta últimamente en la STC 53/2013, de 28 de febrero, a cuya exposición doctrinal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Efectuada la precisión anterior sobre la virtualidad atribuida en las Sentencias impugnadas a las declaraciones policiales no ratificadas judicialmente, la realidad es que las resoluciones frente a las que se demanda amparo asientan la culpabilidad de los demandantes de amparo en la valoración de la prueba del ADN obtenida por la comparación del extraído a partir de los restos biológicos hallados en las capuchas utilizadas para la perpetración de los hechos con el obtenido de las correspondientes colillas de cigarrillos arrojados por los demandantes de amparo. Así lo revela la lectura atenta y contextualizada de la Sentencia de instancia, que en el último y extenso párrafo del fundamento jurídico primero, apartado A), sostiene que la participación de los acusados queda probada por la afirmación del testigo presencial de que los autores iban cubiertos con capuchas, la recogida por la Ertzainza de colillas arrojadas por los demandantes, el análisis del ADN comparativo con el obtenido de las capuchas recogidas por la propia Ertzainza momentos después de perpetrarse los hechos, detallando seguidamente el testimonio que acredita cada uno de estos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sobre la licitud constitucional de este medio de prueba ya nos hemos pronunciado, y sobre cuya suficiencia tampoco cabe dudar. En efecto, partiendo de “la radical falta de competencia de esta jurisdicción de amparo para la valoración de la actividad probatoria practicada en un proceso penal y para la evaluación de dicha valoración conforme a criterios de calidad o de oportunidad” (SSTC 137/2005, de 23 de mayo, FJ 2; y 111/2008, de 22 de septiembre, FJ 3), sólo cabe considerar vulnerado el derecho a la presunción de inocencia en este ámbito de enjuiciamiento cuando “la inferencia sea ilógica o tan abierta que en su seno quepa tal pluralidad de conclusiones alternativas que ninguna de ellas pueda darse por probada” (SSTC 229/2003, de 18 de diciembre, FJ 4; 111/2008, de 22 de septiembre, FJ 3; 109/2009, de 11 de mayo, FJ 3; y 70/2010, de 18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doctrina constitucional expuesta, podemos anticipar ya la desestimación del presente motivo de amparo, que ofrece semejanza con el resuelto en la STC 135/2003, de 30 de junio, en la que apreciamos que la existencia de un indicio plenamente acreditado (la presencia de huellas dactilares en el lugar de la acción delictiva) unido a la futilidad del relato alternativo ofrecido por el recurrente, permitía inferir, conforme a las reglas de la lógica, su participación en los hechos, descartando que la conclusión del Tribunal sentenciador fuera excesivamente abierta o indeterminada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acontece también en el presente caso, en el que para estimar acreditada la participación en los hechos de los demandantes, los órganos judiciales tomaron en consideración la aparición de su huella genética en el lugar de los hechos, debiéndose considerar que la prueba de ADN es prueba directa, y no mero indicio, de que se produjo contacto directo de los recurrentes con las prendas halladas en la escena delictiva, a partir de lo cual la inferencia de los órganos judiciales de la participación de los recurrentes en los hechos enjuiciados se presenta como una conclusión plenamente ajustada a las reglas de la lógica y de la experiencia. Precisamente, en relación con este último elemento hemos afirmado en ocasiones precedentes que si bien la inexistencia o la inconsistencia del relato alternativo no puede sustituir la ausencia de prueba de cargo, so pena de asumir el riesgo de invertir la carga de la prueba, sí puede servir como contraindicio o como elemento de corroboración de los indicios a partir de los cuales se infiere la culpabilidad (por todas, SSTC 142/2009, de 15 de junio, FJ 6; y 128/2011, de 18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Ningún otro juicio compete a este Tribunal, pues conviene recordar, de un lado, que nuestra jurisdicción se ciñe a efectuar un control externo, de modo que “el juicio de amparo constitucional versa acerca de la razonabilidad del nexo establecido por la jurisdicción ordinaria, sin que podamos entrar a examinar otras posibles inferencias propuestas por quien solicita el amparo” (STC 220/1998, de 16 de noviembre, FJ 3) y, de otro, que “entre diversas alternativas igualmente lógicas, nuestro control no puede alcanzar la sustitución de la valoración efectuada por los órganos judiciales, ni siquiera afirmar que fuera significativamente más probable un acaecimiento alternativo de los hechos” (STC 124/2001, de 4 de junio,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 anteriormente expuesto determina también la desestimación del último de los motivos de amparo, pues la acreditación de los hechos determinantes del delito de tenencia de aparatos inflamables fueron acreditados, como ya ha quedado expuesto, a través de prueba directa consistente en la declaración del conductor del autobús, testigo presencial de los hechos. Aun cuando la demanda parece aludir a la modificación de la calificación definitiva efectuada por el Ministerio Fiscal (por cierto que tal calificación se formuló con carácter alternativo a la calificación provisional que se elevó también a definitiva), no se contiene desarrollo alguno al respecto, sino que la demanda se limita a reproducir literalmente el motivo sexto del recurso de casación sin rebatir la respuesta dada al mismo por la Sentencia del Tribunal Supremo frente a la que se demanda amparo. Se desconoce así la doctrina de este Tribunal [últimamente recordada en la STC 199/2013, de 5 de diciembre, FJ 4 a)], según la cual “no le corresponde reconstruir de oficio la demanda supliendo las inexistentes razones de las partes, al ser una carga de quien impetra el amparo constitucional no solamente la de abrir la vía para que la jurisdicción constitucional pueda pronunciarse, sino también la de proporcionar la fundamentación fáctica y jurídica que razonablemente es de esperar y que se integra en el deber de colaborar con la justicia del Tribunal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interpuesto por don Unai Mallabia Sánchez, doña Maiara Mallabia Sánchez y don Aitor Fernández Terceño.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amparo núm. 3488-2006, avocado al Pleno, y al que se adhiere el Magistrado don Luis Ignacio Ortega Álvarez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 90.2 de la Ley Orgánica del Tribunal Constitucional y con pleno respeto a la opinión de la mayoría del Tribunal, expreso mi discrepancia con el fallo y la fundamentación jurídica de la Sentencia dictada en el presente recurso de amparo, remitiéndome a las consideraciones ya expuestas en el Voto particular que formulé a la STC 14/2014, de 30 de enero, a las que se han de añadir los siguientes razonamientos, de acuerdo con los argumentos que defendí en la deliberación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sucesión de supuestos analizados por este Tribunal en distintos recursos en los que se plantea la misma queja por parte de los recurrentes, y en los que se puede comprobar un mismo modus operandi en la actuación desarrollada por parte de la Ertzaintza, induce a pensar que las tomas de muestras con objeto de practicar las pruebas de ADN no se realizaron sobre la base de una fundada sospecha de que determinada persona había podido cometer un concreto delito, conforme exige la doctrina del Tribunal Europeo de Derechos Humanos sobre protección del derecho a la intimidad en estos supuestos, sino que se efectuaron de manera prospectiva, esto es, no vinculada a la averiguación de un delito concreto, sino, en general, de cualesquiera que hubiesen podido cometer o cometieran en el futuro los sujetos cuyas muestras fueron analizadas. En este sentido, es llamativo que, en el supuesto que nos ocupa (de la misma forma que en el analizado en la STC 14/2014), las colillas arrojadas en la vía pública por los recurrentes fueron obtenidas tras ser objeto de seguimiento por parte de la Ertzaintza, con la finalidad de conseguir esas muestras; toma de muestras que, a pesar de que la Sentencia de la que disiento no recoja el dato en los antecedentes, se produjo, como consta en la propia Sentencia de la Audiencia Nacional que condenó a los demandantes, un año después de que tuvieran lugar los hechos delictivos (en concreto, éstos se cometieron el 10 de febrero de 2002 y la recogida de las muestras se produjo en 20 de enero, 5 de febrero y 12 de marzo de 2003), con el sumario archivado por Auto de 27 de mayo de 2002. De hecho, el sumario no se reabre hasta que se dicta el Auto de 12 de junio de 2003, acordando continuarlo “para la práctica de las diligencias interesadas por la Policía Autónoma Vasca”. Y, aunque luego se trate de restar trascendencia a este dato en el fundamento jurídico 2 c), lo cierto es que en la propia Sentencia aprobada por la mayoría se reconoce la desvinculación entre la toma de las muestras y la averiguación de la autoría del concreto delito por el que fueron condenados los actores, cuando afirma en el fundamento jurídico 3 que la identificación de los demandantes “derivó de su comparación [de sus perfiles genéticos] con los perfiles de ADN correspondientes a personas desconocidas que habían sido obtenidos a partir de muestras biológicas halladas en vestigios de otros hechos delictivos”. De donde se sigue una clara quiebra en los presupuestos que permitirían realizar un acto de clara intromisión en la intimidad de los actores sin contar con la imprescindible autorización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 mi juicio, el Tribunal Constitucional no extrae las consecuencias jurídicas oportunas, con arreglo a nuestro orden constitucional, de la calificación jurídica de la toma de muestras de ADN como injerencia en el derecho fundamental a la intimidad personal. Lo cual conduce a que el nivel de protección de los derechos fundamentales que garantizamos en esta materia, sea inferior al que acreditan otros tribunales constitucionales de nuestro entorno. Ya que la Sentencia de la mayoría invoca una Decisión de la Corte Suprema de los Estados Unidos de América (más alejada de nuestro sistema de protección de los derechos fundamentales), puestos a comparar, me voy a permitir apoyar mi discrepancia en un pronunciamiento del Tribunal Constitucional austríaco, esto es, haciendo referencia a los criterios interpretativos del máximo interprete constitucional de un Estado de nuestro entorno, que no solo está adherido al sistema del Convenio europeo de derechos humanos, sino que ha atribuido rango constitucional al texto de dicho Convenio.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en una reciente Sentencia, de 12 de marzo de 2013 (G 76/12-7), el Tribunal Constitucional austriaco examinó la constitucionalidad de la norma legal interna que autorizaba a la policía a tomar muestras de ADN con el fin de identificar a los sospechosos de delitos. Con motivo de un recurso de amparo interpuesto contra una denegación de cancelación de los datos recabados por la policía, el propio Tribunal Constitucional, a través de un mecanismo similar a nuestra denominada “autocuestión”, se planteó la compatibilidad de esa previsión legal con las exigencias constitucionales, que se cifran en el derecho al respeto de la vida privada ex art. 8 del Convenio europeo para la protección de los derechos humanos y de las libertades fundamentales (CEDH) y en el derecho fundamental a la protección de datos de carácter personal.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citada Sentencia comienza rechazando las explicaciones del Gobierno federal austriaco arguyendo que el análisis de ADN quedaba limitado a la parte no codificante, que no se extiende a datos sensibles y que solo sirve para la identificación de la persona, y señala que incluso aunque tales datos solamente fueran idóneos para identificar a una persona, se trata ya de una injerencia en derechos que solo puede realizarse respetando las garantías establecidas constitucionalmente (apartado 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subraya, siguiendo la jurisprudencia del Tribunal Europeo de Derechos Humanos, que la protección de los datos personales es fundamental para el derecho humano al respeto de la vida personal y familiar protegido por el art. 8 CEDH, y que, por ello, el Derecho interno debe contener salvaguardias adecuadas que eviten que los datos personales se utilicen de forma incompatible con las garantías reconocidas en dicho artículo, máxime si se trata de datos de carácter personal sometidos a un procesamiento automatizado, y más aún, si van a ser utilizados con fines de investigación policial (apartados 24-25).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Asimismo el Tribunal austriaco señala que la especial sensibilidad de un perfil de ADN, cuya futura utilidad no es hoy por hoy previsible (citando la STEDH S. y Marper, § 71), así como la posibilidad de una utilización para fines distintos a los que justificaron su obtención, exigen que la norma legal de habilitación establezca con nitidez el tipo de delitos que en razón de su gravedad o de su naturaleza justifiquen tal injerencia en la intimidad (apartados 27 a 30) y el almacenamiento de los datos de ADN (apartado 40).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es constatable, el nivel de protección que otorga nuestra jurisprudencia en las resoluciones de las que discrepo es considerablemente inferior al que garantiza la citada Sentencia del Tribunal Constitucional austriaco, dictada en aplicación de un precepto del Convenio europeo para la protección de los derechos humanos y de las libertades fundamentales al que este Tribunal también tendría que haber atendido, de acuerdo con lo establecido en el art. 10.2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Por último, en relación a las razones de urgencia que la Sentencia de la mayoría aduce para validar la ausencia de autorización judicial, resulta sorprendente que se ciñan a la necesidad de que “los restos biológicos contenidos en los cigarrillos requería su rápida recogida, su urgente remisión a los laboratorios adecuados para su conservación y su pronto análisis, evitando todo riesgo de degradación de la muestra”, ocultando el dato de que la toma de muestras se realiza un año después de que ocurrieran los hechos delictivos, encontrándose los recurrentes en situación de libertad (de lo que cabe deducir que no había motivos fundados para detenerlos), y siendo objeto de seguimiento por la Ertzaintza con el fin de obtener las muestras. De lo cual se deduce que no existía impedimento alguno para solicitar tal autorización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Cuando la doctrina de este Tribunal ha atendido al requisito de la “urgencia” a efectos de prescindir de la autorización judicial para realizar actuaciones de prueba o investigación que inciden en derechos fundamentales, siempre ha relacionado ese concepto con el momento de producción del hecho delictivo. Así, en la STC 141/2001, de 18 de junio, FJ 4, al referirse a los requisitos que deben reunir los actos de instrucción constitutivos de prueba sumarial anticipada y preconstituida, se señala que las pruebas han de ser intervenidas “por la única autoridad dotada de la suficiente independencia para generar actos de prueba, como es el Juez de instrucción, sin perjuicio de que, por especiales razones de urgencia, también esté habilitada la policía judicial para realizar determinadas diligencias de constancia y recoger y custodiar los elementos del cuerpo del delito”. En la misma línea, relacionando la noción de urgencia con la de delito flagrante cabe destacar la STC 341/1993, de 18 de noviembre, FJ 8, o la STC 115/2013, de 9 de mayo, FJ 6; o conectando la “urgencia” con necesidades de intervención inmediata para la averiguación del delito y la obtención de pruebas incriminatorias en el mismo lugar de los hechos, la STC 173/2011, de 7 de noviembre,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atención a lo expuesto, la conclusión a la que se ha de llegar aquí no puede ser otra que la que ya manifesté en los Votos particulares formulados a las SSTC 199/2013 y 14/2014, en el sentido de que se debería haber resuelto en el presente recurso que se lesionaron los derechos fundamentales de los demandantes de amparo consagrados en los arts. 18.1 y 24.2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febrero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Andrés Ollero Tassara respecto a la Sentencia del Pleno de fecha 13 de febrero de 2014 dictada en el recurso de amparo avocado núm. 3488-2006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de la Ley Orgánica del Tribunal Constitucional y con el máximo respeto a la opinión de la mayoría dejo constancia de mi opinión discrepante, puesta ya de manifiesto durante la deliberación de la Sentencia, tanto respecto de la fundamentación jurídica como del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 podido constatar que desde el plano constitucional se aprecian circunstancias similares a las que me llevaron a formular Voto particular en relación a la reciente Sentencia 199/2013, de 5 de diciembre, lo que me obliga a aplicar en el presente caso argumentación idéntica a la entonces expuesta, a la que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febrero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