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1839-2013, interpuesto por sesenta Senadores del Grupo Parlamentario Socialista contra los arts. 11 y 12 del Reglamento de las Cortes de Castilla-La Mancha, así como contra la disposición final, según la redacción aprobada en la sesión plenaria celebrada los días 20 y 21 de diciembre de 2012 y publicada en el “Diario Oficial de Castilla-La Mancha” el 28 de diciembre de 2012. Han comparecido y formulado alegaciones el Letrado de las Cortes de Castilla-La Mancha y el Letrado de la Junta de Comunidades de Castilla-La Mancha, en la representación que legalmente ostentan. Ha comparecido sin formular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marzo de 2013, la Procuradora de los Tribunales doña Virginia Aragón Segura, actuando en nombre y representación de sesenta Senadores del Grupo Parlamentario Socialista del Senado, formuló recurso de inconstitucionalidad respecto de los arts. 11 y 12 del Reglamento de las Cortes de Castilla-La Mancha, según la nueva redacción aprobada en la sesión plenaria celebrada los días 20 y 21 de diciembre de 2012 y publicada en el “Diario Oficial de Castilla-La Mancha” el 28 de diciembre de 2012, así como respecto de la disposición final de la reforma de dicho Reglamento, al considerar que vulneran los arts. 1.1, 9.3, 14, 23.1 y 23.2 de la Constitución,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recurrentes la lesión del art. 23.2 CE y, por extensión, del art. 23.1 CE, se produciría por el cambio que lleva a cabo dicha reforma reglamentaria en las percepciones económicas de los parlamentarios, toda vez que no se trata de una mera modificación de la cuantía, sino de un cambio del régimen de la retribución, pues se pasa de la asignación de un sueldo a un sistema de indemnizaciones y dietas, lo que, a su juicio, afecta con carácter sobrevenido y de forma sustancial a las condiciones en las que los Diputados de las Cortes castellano manchegas tienen que desarrollar su actividad representativa (art. 23.2 CE) y, correlativamente, al derecho de participación de los ciudadanos que han votado a dichos representantes (art. 23.1 CE), con la consiguiente vulneración de los principios reconocidos en el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los recurrentes precisan que la cuestión central que se plantea en el recurso es la determinación de si las retribuciones de los parlamentarios autonómicos forman parte del contenido esencial derecho de acceso, permanencia y ejercicio de cargos públicos representativos (art. 23.2 CE), cuestión a la que responden de manera afirmativa al entender que la generalización del sufragio universal y la democratización de las Cámaras implica, como consecuencia lógica, la retribución suficiente de los parlamentarios como condición necesaria, por un lado, para garantizar el libre acceso en condiciones de igualdad de todos los ciudadanos al cargo de parlamentario como concreción del sufragio pasivo y, por otro, para asegurar el ejercicio del mandato parlamentario de forma libre y no vinculada (arts. 23.2 y 67.2 CE). A estos argumentos añaden otros de carácter pragmático y organizativo, como la complejidad de la actividad parlamentaria, la larga duración de las sesiones y la aparición de múltiples órganos internos en los que los Diputados desarrollan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opinión de los recurrentes, las razones que se acaban de reproducir son las que llevaron “al Constituyente español” a establecer una regulación formal para las retribuciones de los Diputados y Senadores de las Cortes Generales en el art. 71.4 CE, que dispone: “los Diputados y Senadores percibirán una asignación que será fijada por las respectivas Cámaras”, apartado que conectan con tres institutos de clásica raigambre parlamentaria como son la inviolabilidad, la inmunidad y el fuero especial, lo que les conduce a afirmar que la retribución a la que se refiere el art. 71.4 CE no es sólo un derecho, sino una auténtica prerrogativa parlamentaria que busca garantizar y preservar la autonomía e independencia de los parlamentarios en el ejercicio de sus funciones. Los recurrentes trasladan estas consideraciones al ámbito autonómico al entender que, tanto desde un punto de vista material, como formal, el fundamento y los objetivos son similares, concluyendo que “que al estar ante un derecho-prerrogativa parlamentaria le es de aplicación el principio de irretroactividad de las disposiciones no favorables o restrictivas de derechos individuales que establece el art. 9.3 CE, que se produce cuando iniciada la Legislatura y habiéndose adquirido el mandato con unas condiciones retributivas establecidas se modifica el Reglamento de la Cámara y se cambian esas asignaciones”.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los Senadores recurrentes hacen un recorrido histórico reparando en las diferencias existentes, en lo que a la regulación de la retribución de los parlamentarios se refiere, entre los Estatutos de Autonomía que se aprobaron por la vía del art. 151 CE (que no hacían mención alguna a la retribución de los parlamentarios regionales, trasladando la cuestión a los reglamentos parlamentarios), y los que se desarrollaron siguiendo la vía del art. 143 CE (que, en virtud de los acuerdos autonómicos de 1981 entre el Gobierno y el principal partido de la oposición, inicialmente sólo podían contemplar un sistema de dietas a favor de los miembros del Parlamento autonómico), concluyendo que, una vez producidas las reformas de los Estatutos de Autonomía del art. 143 CE y ampliado el techo de sus competencias, desapareció en la mayoría de ellos la mención a las dietas como la única forma de retribución económica de los Diputados autonómicos lo que, en su opinión, impulsó a la mayoría de las Cámaras territoriales a decantarse por un régimen económico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los Senadores recurrentes el sistema de asignaciones parlamentarias está indisolublemente unido al régimen de incompatibilidades y, en este sentido, afirman que el cambio de sistema retributivo operado por los preceptos impugnados también repercute en dicho régimen pues, tras la reforma del Reglamento, para los Diputados sin dedicación exclusiva no regirán las previsiones de la Ley del Gobierno y del Consejo Consultivo de Castilla-La Mancha (art. 19.2 y 3). Son argumentos para avalar esta queja, que: a) con esta reforma se facilitan las situaciones de tráfico de influencias y de casos de corrupción; y b) el nuevo régimen dificulta la dedicación a la actividad parlamentaria de aquellos que tengan que compatibilizarla con un trabajo que les obligue a cumplir un horario, constatando las grandes distancias existentes entre determinadas poblaciones y la sede de las Cortes autonómicas, para concluir que “podrían abrirse un sinfín de colisiones de intereses que en nada favorecerían la transparencia”.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los recurrentes se refieren a la ausencia de pronunciamientos del Tribunal Constitucional respecto de las asignaciones económicas de los parlamentarios individualmente considerados y, tras afirmar que, a su juicio, no es aplicable a este caso la jurisprudencia dictada en relación con otros representantes públicos como los miembros no adscritos de una diputación provincial (STC 169/2000) o los concejales no adscritos (STC 246/2012), sí consideran trasladable la doctrina dictada en relación con las subvenciones recibidas por los grupos parlamentarios, afirmando que de las SSTC 214/1990, de 20 de diciembre, y 15/1992, de 10 de febrero, se desprende que las asignaciones económicas y subvenciones que reciben los grupos parlamentarios forman parte del derecho del art. 23.2 CE. En este punto insisten en que el efecto que la reforma del Reglamento de la Cámara produce sobre situaciones jurídicas consolidadas por la norma reglamentaria anterior afecta al principio de irretroactividad de las disposiciones restrictivas de derechos individuales (art. 9.3 CE), añadiendo que estamos ante una retroactividad de grado máximo, puesto que la aplicación del nuevo Reglamento de la Cámara y la interpretación que hace la Mesa tiene efectos sobre una situación consolidada anteriormente como era el derecho que los Diputados tenían de optar por la dedicación exclusiva y la asignación de un sueldo, por más que la nueva norma no afecte a los salarios ya recibidos.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los Senadores aportan diferentes argumentos de carácter práctico y organizativo dirigidos a afirmar que el mejor sistema para el funcionamiento de una democracia avanzada es la asignación de un sueldo a los representantes y, partiendo de la afirmación de que la retribución de los parlamentarios regionales forma parte del núcleo esencial de la función parlamentaria, sostienen que la autonomía reglamentaria de la Cámara encuentran su límite en el respeto a los derechos y prerrogativas de los parlamentarios, trasladando en este sentido la doctrina fijada en el fundamento jurídico 4 de la STC 141/2007 respecto de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recurrentes concluyen afirmando que: a’) en ausencia de disposición relativa a la aplicación transitoria del nuevo Reglamento de la Cámara y en aplicación de la disposición final que concreta su entrada en vigor el 1 de enero de 2013, se opta por un cambio radical y sorpresivo del régimen económico de los diputados que están en ejercicio de sus funciones representativas, que afecta de forma directa y sustancial al derecho de acceso, ejercicio y permanencia en el cargo público representativo —art. 23.2 CE— y, por extensión, al derecho de participación pública mediante representante —art. 23.1 CE— y a los principios de irretroactividad de las disposiciones no favorables restrictivas de derechos individuales —art. 9.3 CE— así como al principio democrático —art. 1.1 CE—; y b’) que al igual que no se entendería que se restringiesen las prerrogativas parlamentarias (inviolabilidad, inmunidad y fuero judicial), mucho menos cuando ya se ha iniciado la legislatura y forman parte del estatuto del parlamentario, tampoco se entiende que se supriman o restrinja los derechos económicos que también forman parte de ese estatuto del diputado y que son determinantes no solo para poder desarrollar con plena dedicación las funciones parlamentarias sino también para garantizar que cualquier persona, más allá de su situación económica, puede desempeñar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 este Tribunal acordó admitir a trámite el presente recurso de inconstitucionalidad y dar traslado de la demanda y documentos presentados, conforme establece el art. 34 de la Ley Orgánica del Tribunal Constitucional (LOTC), al Congreso de los Diputados y al Senado, por conducto de sus Presidentes, y al Gobierno, a través del Ministerio de Justicia, así como a las Cortes de Castilla La Mancha y al Gobierno de la Junta de Comunidades de Castilla-La Mancha, por conducto de sus respectivos Presidentes, al objeto de que en el plazo de quince días pudieran personarse en el proceso y formular las alegaciones que estimaran convenientes. Por último, se acordó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10 de mayo de 2013, el Abogado del Estado comunicó que en el presente procedimiento no formula alegaciones, personándose a los solos efectos de que se le notifiquen las resoluciones que en su día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el Registro General de este Tribunal el 16 de mayo de 2013 el Presidente del Senado comunicó que, por Acuerdo de la Mesa del día 14 de mayo, la Cámara se daba por personada en el procedimiento y ofrecía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día 17 de mayo de 2013, comunicó que esta Cámara ha adoptado el acuerdo de darse por personada en el procedimiento, ofreciendo su colaboración a los efectos del art. 88.1 LOTC, con remisión a la Dirección de Estudios y Documentación y al Departamento de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de Castilla-La Mancha presentó su escrito de alegaciones en el Registro General de este Tribunal el 3 de junio de 2013, exponiendo las siguientes razones en defensa de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constata que la Ley Orgánica 3/1997, de 3 de julio, modificó la redacción del apartado 4 del art. 11 del Estatuto de Autonomía de Castilla-La Mancha, eliminando cualquier referencia a las retribuciones o asignaciones de los Diputados de las Cortes regionales y, partiendo de esta nueva regulación estatutaria, las Cortes de Castilla-La Mancha aprobaron la vigente redacción de los arts. 11 y 12 del Reglamento de la Cámara, cuya inconstitucionalidad hoy se plantea. Establecido el marco estatutario, el Letrado de las Cortes de Castilla-La Mancha inicia sus alegaciones indicando que el régimen de incompatibilidades de los parlamentarios de Castilla-La Mancha no ha sufrido alteración, como indican los recurrentes, sino que, al contrario, éstas vienen establecidas por la Ley electoral de Castilla-La Mancha y por la Ley del Gobierno y del Consejo Consultivo de Castilla-La Mancha, que no han sufrido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y ante los argumentos expuestos por los recurrentes para fundamentar que la supresión del sueldo a los Diputados regionales vulnera el derecho de acceso, permanencia y ejercicio de un cargo público representativo (art. 23.2 CE) por la dificultad para compaginar la actividad parlamentaria con otro trabajo, el Letrado entiende que la complejidad de la actividad parlamentaria, la multiplicación de los órganos internos de los que se dota la Cámara, o las tentaciones de incurrir en comportamientos corruptos, son consideraciones de mera oportunidad sobre las que no puede solicitarse juicio alguno de constitucionalidad a este Tribunal. En este sentido, afirma que el art. 71.4 CE se circunscribe al exclusivo ámbito de las Cortes Generales, sin que pueda afirmarse que dicho precepto obligue a las Cortes regionales a regular la percepción de un sueldo a favor de los parlamentarios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el Letrado autonómico aporta una serie de cuadros comparativos de la actividad parlamentaria en periodos temporales homogéneos, para argumentar que tras la supresión del sueldo de los Diputados regionales no se ha producido, como auguran los recurrentes, ni un aumento incontrolado de convocatorias parlamentarias con el único fin de devengar dietas, ni una variación significativa de las tareas de iniciativa legislativa o control parlamentario. Por otra parte, sostiene que la reforma no ha producido una vulneración del derecho de acceso y permanencia en condiciones de igualdad a las funciones y cargos públicos (art. 23 CE), pues afecta por igual a todos los Diputados, concretamente a veintiuno de los Diputados de cada uno de los dos Grupos Parlamentarios que en la actualidad están presentes en la Cámara. Finalmente, cita diversas Sentencias de este Tribunal, sin reproducir fragmentos de su contenido, para afirmar que de dicha jurisprudencia se deriva que los derechos económicos de los parlamentarios no afectan al núcleo esencial de la función representativa y, más en concreto, centra su argumentación en la STC 141/2007 referida a las subvenciones de los grupos parlamentarios. Estas razones le llevan a sostener la constitucionalidad de los preceptos impugnados toda vez que, a su juicio, se respeta el derecho de igualdad y se trata de una materia que no afecta al núcleo esencial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en cuanto a la alegada vulneración del art. 9.3 CE, entiende el Letrado de las Cortes autonómicas que la reforma del Reglamento de las Cortes de Castilla-La Mancha no supone restricción de derecho consolidado alguno, sino que se proyecta al futuro desde la entrada en vigor de la norma, por lo que no se vulnera el precepto constitucional citando en este sentido, entre otras, las SSTC 99/1987, de 11 de junio, FJ 6 b), y 178/1989, de 2 de noviembre, FJ 9, de las que deduce que sólo puede afirmarse que una norma es retroactiva, a los efectos del art. 9.3 CE, cuando incide sobre “relaciones consagradas” y afecta a “situaciones agotadas” [por todas, STC 99/1987, de 11 de junio,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5 de junio de 2013 se registró en este Tribunal el escrito de alegaciones del Letrado de la Junta de Comunidades de Castilla-La Mancha, quien interesa que se dicte Sentencia declarando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 la Junta de Comunidades de Castilla-La Mancha, tras exponer los antecedentes y exposición de motivos de la reforma del Reglamento de las Cortes de Castilla-La Mancha que hoy se impugna, y tras resumir las cuestiones principales que plantean los recurrentes, inicia su escrito de alegaciones precisando que el recurso de inconstitucionalidad se interpone únicamente contra la nueva redacción de los arts. 11 y 12 del Reglamento, pero no contra la disposición final de la citada reforma reglamentaria que establece la entrada en vigor de las modificaciones impugnadas, pues, a su juicio, así se desprende del encabezamiento del recurso y del apartado dedicado al objeto del mismo, concluyendo en este sentido que el Tribunal Constitucional no debe pronunciarse respecto de las alegaciones que formula la parte recurrente en el cuerpo de la demanda en relación con la citada disposición final y su eventual vulneración del art. 9.3 CE, pues ello implicaría una manifestación de incongruencia extra petita, contraria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Hecha la precisión anterior, el Letrado de la Junta de Comunidades de Castilla-La Mancha continúa el desarrollo de sus alegaciones analizando el régimen jurídico de las retribuciones de los Diputados de las Cortes de Castilla-La Mancha, y lo hace a partir de la afirmación de que dicho régimen no coincide con el de los miembros de las Cortes Generales, pues tiene un origen y un fundamento jurídico propios que no deriva del art. 71.4 CE (que se refiere exclusivamente a los Diputados y Senadores de las Cortes Generales), sino del Estatuto de Autonomía y del Reglamento de las Cortes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recuerda que si bien el Reglamento de las Cortes de Castilla-La Mancha ha regulado las retribuciones como uno de los derechos de los Diputados desde el primer Reglamento de 1985 hasta el actual de 2012, dicha materia sólo ha tenido apoyo jurídico material en el Estatuto de Autonomía hasta el año 1997, fecha en la que el Estatuto fue modificado y en el que se suprimió toda referencia expresa a las retribuciones de los Diputados autonómicos. En consecuencia, entiende que lo que resulta determinante es que “al no gozar de reserva estatutaria, la retribución no forma parte del contenido o núcleo básico de la función representativa de los Diputados autonómicos y, por tanto, el sueldo, como modalidad retributiva, no es más que una, de entre las muchas posibilidades que hay, de retribuir a los parlamentarios autonómicos”, constatando, en este sentido, las diversas modalidades por las que han optado los reglamentos parlamentarios de las diferentes Cámaras legislativas autonómicas, en virtud de la existencia o no de reserva reglamentaria respecto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Expuesto lo anterior, la representación de la Junta de Comunidades de Castilla-La Mancha entra en el análisis de los concretos motivos de inconstitucionalidad planteados en el recurso y, tras descartar el análisis autónomo de la eventual vulneración del art. 14 CE, centra sus alegaciones en torno a dos grupos de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sintetiza parte de la doctrina de este Tribunal relativa al contenido constitucionalmente protegido del art. 23.2 CE, para concluir que los preceptos impugnados no infringen este precepto ni ninguna norma superior al propio Reglamento conectada con él, puesto que el Reglamento de las Cortes de Castilla-La Mancha es libre para dar a la retribución parlamentaria la existencia y el contenido que desee, sin que sea posible decir que esa retribución estuviera conformada por una suerte de núcleo o contenido mínimo indisponible.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representación de la Junta de Comunidades se refiere a la jurisprudencia de este Tribunal en la que se afirma que tanto los derechos económicos de los Diputados provinciales (STC 169/2009), como los derechos económicos de los miembros de una corporación municipal (STC 246/2012), no forman parte del núcleo de su función representativa, doctrina que conecta con la dictada en relación con las subvenciones percibidas por los grupos parlamentarios (STC 141/2007 y ATC 17/2011) y que le lleva a sostener, por extensión, que los derechos económicos de los parlamentarios autonómicos no forman parte del núcleo esencial de su función representativa y, por consiguiente, no forman parte del ius in officium indisponible, siendo la actual regulación de los arts. 11 y 12 del Reglamento una más de entre las muchas posibilidades legítimas de retribuir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en relación con la alegada vulneración del principio de irretroactividad de las disposiciones sancionadoras no favorables o restrictivas de derechos individuales (art. 9.3 CE), entiende el Letrado que nada de cuanto los recurrentes afirman sirve para sostener dicha alegación. Y ello, porque los recurrentes no impugnan formalmente la disposición final de la reforma del Reglamento aprobada en 2012, que es el precepto que establece la entrada en vigor de la reforma y el que, por lo mismo, determinaría que ésta tuviera el efecto retroactivo que los recurrentes aducen. Pero también porque, en todo caso y a su juicio, lo único que se ha producido es un cambio normativo en el ejercicio de la potestad de libre configuración de las retribuciones que posee el Reglamento de las Cortes de Castilla-La Mancha, que no forma parte del núcleo básico o esencial de la función parlamentaria, por lo que no estamos ante derechos que los Parlamentarios puedan exigir una vez que el cambio de Reglamento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cita la STC 112/2006, de 5 de abril, FJ 17, así como la jurisprudencia en ella recogida, pasando a resumir el fundamento y alcance de la prohibición de retroactividad de las disposiciones sancionadoras no favorables o restrictivas de derechos individuales prevista en el art. 9.3 CE y concluye que la irretroactividad sólo es aplicable a los derechos consolidados e integrados en el patrimonio del sujeto y no a los pendientes, futuros, condicionados y expectativas (por todas, SSTC 99/1987, de 11 de junio, FJ 6, y 178/1989, de 2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cierra su argumentación afirmando que para demostrar que en la reforma del Reglamento en materia de retribuciones no hay vulneración alguna de derechos adquiridos o retroactividades desfavorables basta citar la abundante serie de resoluciones del Tribunal Constitucional en las que, en relación con normas de rango legal que habían congelado y aun reducido retribuciones salariales y funcionariales, ha declarado que ello no vulnera precepto constitucional alguno, ni del art 9.3 ni del art. 33 CE, solicitando que se dicte Sentencia declarando la plena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25 de febrero de 2014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de esta Sentencia, el presente recurso de inconstitucionalidad ha sido promovido por sesenta Diputados del Grupo Parlamentario Socialista en el Senado contra los arts. 11 y 12 del Reglamento de las Cortes de Castilla-La Mancha, así como contra la disposición final, según la redacción de los mismos aprobada en la reforma de la sesión plenaria celebrada los días 20 y 21 de diciembre de 2012 y publicada en el “Diario Oficial de Castilla-La Mancha” el 28 de diciembre de 2012, al considerar que vulneran los arts. 1.1, 9.3, 14, 23.1 y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dichos preceptos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diputados tendrán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Asistir a las sesiones plenarias y a las de las Comisiones de que formen parte, y a votar en las mismas; podrán asistir con voz y sin derecho a voto a las sesiones de las Comisiones de que no formen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Formar parte, al menos, de una Comisión, ejercer las facultades y desempeñar las funciones que este Reglamento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Percibir con cargo al presupuesto de las Cortes las asignaciones económicas que se regulan en los apartados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solo tendrán derecho a percibir un sueldo cuando desarrollen sus responsabilidades parlamentarias en régimen de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las Cortes, oída la Junta de Portavoces, determinará, dentro de la consignación global contenida a tal fin en el presupuesto de las Cortes, la relación de cargos de la Cámara que podrán desempeñarse en régimen de dedicación exclusiva y, por tanto, con derecho a un sueldo, así como las cuantías que correspondan a cada uno de ellos en atención a su grado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nombramiento de un diputado para uno de estos cargos solo supondrá la aplicación del régimen de dedicación exclusiva si es aceptado expresamente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percepción de dicho sueldo será incompatible con la de otras retribuciones derivadas de cualquier tipo de actividad laboral o profesional, pública o privada, estando sujetos dichos diputados al régimen de incompatibilidades establecido para los miembros del Consejo de Gobierno en la Ley 11/2003, de 25 de septiembre, del Gobierno y del Consejo Consultivo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un diputado incumpliese lo establecido en el párrafo anterior, la Mesa de las Cortes, a propuesta de la Comisión de Reglamento y Estatuto del Diputado, requerirá la devolución de las cantidades indebidamente percibidas, revocando su régimen de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Todos los diputados recibirán una cantidad en concepto de indemnización por los gastos derivados de sus funciones representativas, en los términos y en las cuantías que establezca la Mesa de la Cámara, oída la Junta de Portavoces. Si un diputado tuviera derecho a una indemnización por el mismo concepto, con cargo a un órgano constitucional, no podrá percibir la regulada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Solo los diputados que no tengan dedicación exclusiva percibirán asistencias por la concurrencia efectiva a las sesiones de los órganos colegiados de los que formen parte, en la cuantía que señale la Mesa de las Cortes, oída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 diputado asista en el mismo día a dos o más sesiones, solamente tendrá derecho a percibir el importe equivalente a una única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asignaciones reguladas en los apartados anteriores estarán sujetas a las normas tributarias de carácter general y se incluirán en la declaración de bienes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Corresponderá a la Mesa de las Cortes de Castilla-La Mancha la adopción de los acuerdos relativos a la Seguridad Social de los Diputados, en los términos previstos en los Convenios especiales que a tal efecto se suscriban con las entidades gestoras de la Seguridad Social y en las normas reguladoras del sistema de mutualismo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Senadores recurrentes, dichos preceptos, junto con la disposición final de la citada reforma del Reglamento de las Cortes de Castilla-La Mancha que fija la entrada en vigor de los mismos el día 1 de enero de 2013, son inconstitucionales toda vez que modifican de forma sustancial y de manera sobrevenida el sistema de percepciones económicas de los parlamentarios autonómicos. Y ello, porque antes de la reforma los Diputados autonómicos podían optar libremente por dedicarse de manera exclusiva y única a las tareas parlamentarias percibiendo un sueldo, mientras que, tras la misma, sólo determinados cargos previamente fijados por la Mesa de las Cortes podrán desempeñar su función en régimen de dedicación exclusiva con derecho a un sueldo, pasando el resto de los Diputados a recibir exclusivamente una cantidad en concepto de indemnización por los gastos derivados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esta reforma es inconstitucional, en síntesis, porque: a) las retribuciones de los parlamentarios autonómicos forman parte del núcleo esencial de la función representativa protegido por el art. 23.2 CE; b) la “asignación” que prevé el art. 71.4 CE para los Diputados y Senadores de las Cortes Generales debe extenderse a los Diputados autonómicos; c) la reforma repercute en el régimen de incompatibilidades de los representantes autonómicos; y d) al estar, a su juicio, ante un derecho-prerrogativa parlamentaria, le es de aplicación el principio de irretroactividad de las disposiciones no favorables o restrictivas de derechos individuales que establece el art. 9.3 CE, cuya vulneración se produciría porque, iniciada la legislatura y habiéndose adquirido el mandato con unas condiciones retributivas establecidas, se modifica el Reglamento de la Cámara y se cambian dichas asignaciones.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las Cortes de Castilla-La Mancha y el Letrado de la Junta de Comunidades de Castilla-la Mancha, en la representación que legalmente ostentan y con los argumentos que han quedado expuestos en los antecedentes, solicitan la desestimación del recurso al entender que no concurre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planteada procede analizar los precedentes para comprender el papel de los Reglamentos parlamentarios en la configuración del derecho fundamental que se contiene en el art. 23.1 y 2 CE y de la autonomía parlamentaria como elemento esencial para marcar el deslinde de las posibilidades de actuación de los órganos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sucesivas reformas estatutarias han guardado silencio sobre las retribuciones de los parlamentarios porque las modificaciones no han afectado a esta materia, en el caso de Canarias, Comunidad Valenciana o Navarra, aludiendo en otros casos a los derechos y deberes de los diputados, en Cataluña por Ley Orgánica 6/2006, de 19 de julio, al estatuto del Diputado, en Andalucía, por Ley Orgánica 2/2007, de 19 de marzo y a los derechos que establezca el Reglamento, en la Ley Orgánica 1/2011,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Estatutos reformados han suprimido la referencia a las retribuciones; en Murcia (por Ley Orgánica 1/1998, de 15 de junio); Cantabria (por Ley Orgánica 11/1998, de 30 de diciembre); La Rioja (por Ley Orgánica 2/1999, de 7 de enero); Baleares (en Ley Orgánica 1/2007, de 28 de febrero); Aragón (en Ley Orgánica 5/2007, de 20 de abril) y Castilla-León (por Ley Orgánica 14/2007, de 30 de noviembre. En Madrid (por Ley Orgánica 5/1998, de 7 de julio) se alude a la asignación fijada por la Asamblea y en Asturias (por Ley Orgánica 1/1999, de 5 de enero) se contiene una referencia a las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los reglamentos parlamentarios vigentes de las distintas Comunidades Autónomas predomina el sistema de dietas y sólo se combina con el de retribuciones fijas en el caso de Cataluña, Andalucía, Extremadura, Islas Baleares, Canarias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Castilla-La Mancha, la redacción originaria de la Ley Orgánica 9/1982, de 10 de agosto, reconocía el derecho a dietas (art. 10.4) y la regulación del Reglamento parlamentario de 28 de marzo de 1985, en el art. 11 c) se refería a dietas e indemnizaciones, así como otras ayudas y subvenciones para el más eficaz cumplimiento de sus funciones. La reforma de 21 de diciembre de 1989 en el art. 11 c) distingue las dietas, los gastos de desplazamiento y las indemnizaciones por menoscabos.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3/1997, de 3 de julio, de reforma del Estatuto de Autonomía de Castilla-La Mancha, suprime el art. 10.4 y el nuevo Reglamento de 16 de octubre de 1997, en el art. 11 c) reconoce que los diputados recibirán una cantidad en concepto de indemnización por los gastos derivados de sus funciones representativas y una compensación por kilometraje, percibiendo sueldo los que opten por dedicarse de manera exclusiva a las tareas parlamentarias, introduce el art. 12, de nueva redacción, sobre cotizaciones sociales, y sujeta al presupuesto de las Cortes de Castilla-La Mancha el abono de las cotizaciones de la Seguridad Social y de las Mutualidades de los diputados que dejen de prestar el servicio que motivaba su afiliación o pertenencia a aquellas, previendo los conciertos precisos con las entidades gestoras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sesión plenaria de 10 de diciembre de 2009 se modificó el art. 11 c) del Reglamento de la Asamblea Legislativa reconociendo la indemnización de los Diputados por los gastos derivados de sus funciones representativas, salvo que la percibiera con cargo a un órgano constitucional y una compensación por kilometraje para asistir a actividades de la Cámara en el caso de utilización de vehículos propios en sus desplazamientos.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en síntesis, el régimen jurídico que en esta materia ha ido evolucionando no sólo en el Reglamento recurrido, sino en el contexto de los restantes Estatutos de Autonomía y en los respectivos Reglamentos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antes de entrar en el fondo de las cuestiones suscitadas en este proceso, es necesario acotar el objeto de impugnación, toda vez que la representación de la Junta de Comunidades de Castilla-La Mancha alega que el recurso de inconstitucionalidad se interpone únicamente contra la nueva redacción de los arts. 11 y 12 del Reglamento, pero no contra la disposición final de dicha reforma reglamentaria, pues, a su juicio, así se desprende del encabezamiento del recurso y del apartado dedicado al objeto del mismo. En este sentido, debemos aclarar que la voluntad impugnatoria de los Senadores recurrentes se manifiesta en el escrito que contiene sus firmas y en el que el Secretario General del Senado certifica su adscripción al Grupo Parlamentario Socialista del Senado, constando literalmente en dicho escrito que “los senadores firmantes, mediante el presente acto manifiestan su voluntad de presentar recurso de inconstitucionalidad contra la Reforma del Reglamento de las Cortes de Castilla-La Mancha, publicada en el BOCCLM núm. 79 (26-12-2012)”, reforma que abarca tanto la nueva redacción de los arts. 11 y 12 del Reglamento, como la disposición final que dispone la entrada en vigor de los mismos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si bien en el encabezamiento y en el suplico de la demanda los recurrentes hacen referencia expresa a la eventual inconstitucionalidad de los arts. 11 y 12 del Reglamento, en la fundamentación jurídica que conforma el cuerpo de la demanda extienden su voluntad impugnatoria a la disposición final, señalando textualmente que “la reforma de los artículos 11, 12 y la Disposición Final del Reglamento de las Cortes de Castilla-La Mancha modifica radical, sustancial y de forma sobrevenida el sistema de percepciones económicas de los parlamentarios y es contraria a los artículos 1.1, 9.3, 14 y 23.1 y 2 de la Constitución española”, voluntad impugnatoria que se desprende de forma clara a lo largo de toda la argumentación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atendiendo a los razonamientos expuestos, los preceptos legales objeto del presente recurso de inconstitucionalidad son los arts. 11, 12 y la disposición final del Reglamento de las Cortes de Castilla-La Mancha, tras la reforma publicada en el “Boletín Oficial de las Cortes de Castilla-La Mancha” núm. 79, de 26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nueva precisión resulta obligada para el adecuado examen del fondo del recurso planteado, y es que, aunque en el recurso de inconstitucionalidad se invoque, entre otros preceptos constitucionales, el art. 14 CE, del mismo contenido de la demanda se infiere que, en realidad, la queja de los recurrentes recae únicamente sobre la posible infracción del art. 23.2 CE, en cuanto garantiza el derecho de participación política en condiciones de igualdad de los cargos públicos representativos; derecho este que, como hemos señalado en reiteradas ocasiones, se halla directamente conectado con el derecho de los ciudadanos a participar en los asuntos públicos (art. 23.1 CE), puesto que puede decirse que son primordialmente los representantes políticos de los ciudadanos quienes dan efectividad a su derecho a participar en los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cuestión examinada no se plantea una queja autónoma respecto de la infracción por parte de los preceptos cuestionados del derecho a la igualdad ante la ley y a no sufrir discriminación, por lo que la invocación del art. 14 CE debe entenderse subsumida en el derecho garantizado por el art. 23.2 CE, pues es doctrina reiterada de este Tribunal que el art. 23.2 CE especifica el derecho a la igualdad en el acceso a los cargos públicos representativos (y en el ejercicio de tales cargos), siendo esta, por tanto, la norma que debe ser considerada de modo directo para apreciar si los preceptos objeto del presente proceso constitucional han quebrantado ese derecho, a no ser que el tratamiento diferenciado controvertido se deba a alguno de los criterios expresamente mencionados en el art. 14 CE (por todas, SSTC 75/1983, de 3 de agosto, FJ 3; 39/2008, de 10 de marzo, FJ 4; 74/2009, de 23 de marzo, FJ 3; 44/2010, de 26 de julio, FJ 3, y 246/2012, de 20 de diciembre, FJ 3), lo que no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descripción precedente interesa subrayar el contenido constitucional del art. 23.1 y 2 CE que puede concretarse en los siguientes rasgos esenciales extraídos de la STC 169/2009, de 9 de julio,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Existe una directa conexión entre el derecho de participación política de los cargos públicos representativos (art. 23.2 CE) y el derecho de los ciudadanos a participar en los asuntos públicos (art. 23.1 CE).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40/2003, de 27 de febrero, FJ 2 y 246/2012,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también doctrina de este Tribunal, reiterada en la STC 141/2007, de 18 de junio, FJ 3, que “el art. 23.2 CE garantiza el derecho de los ciudadanos a acceder en condiciones de igualdad a las funciones y cargos públicos, con los requisitos que señalen las leyes, así como que quienes hayan accedido a los mismos se mantengan en ellos y los desempeñen de conformidad con lo que la Ley disponga … Esta faceta del derecho fundamental hace que lo hayamos definido como un derecho de configuración legal, en el sentido de que corresponde primeramente a las leyes fijar y ordenar los derechos y atribuciones que corresponden a los representantes políticos, de manera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STC 208/2003,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para apreciar la existencia de una vulneración de los derechos fundamentales de los representantes políticos contenidos en el art. 23.2 CE, es necesario que se haya producido una restricción ilegítima de los derechos y facultades que les reconocen las normas que resulten en cada caso de aplicación. Sin embargo, la vulneración del derecho fundamental no se produce con cualquier acto que infrinja el status jurídico aplicable al representante, “pues a estos efectos sólo poseen relevancia constitucional los derechos o facultades atribuidos al representante que pertenezcan al núcleo de su función representativa” (STC 141/2007, de 18 de junio, FJ 3; en el mismo sentido, SSTC 38/1999, de 22 de marzo, FJ 2, y 107/2001,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Efectuadas las precisiones que anteceden, debemos proceder a examinar los motivos en los que los Senadores recurrentes fundamentan las infracciones constitucionales, comenzando por la cuestión central del recurso que consiste en determinar si, con carácter general, las retribuciones de los parlamentarios autonómicos forman parte del núcleo esencial del derecho de acceso, permanencia y ejercicio de cargos públicos representativos (art. 23.2 CE) y para su análisis partimos de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los recurrentes afirman que este Tribunal no ha tenido ocasión de pronunciarse respecto de las asignaciones de los parlamentarios autonómicos individualmente considerados, lo cierto es que sí existe una clara jurisprudencia al respecto. Ya en la STC 28/1984, de 28 de febrero, este Tribunal estimó parcialmente el recurso de amparo interpuesto por varios Parlamentarios Forales de Navarra que cesaron en su condición de Parlamentarios Forales en virtud de una causa no prevista en la normativa aplicable, estimando que los acuerdos impugnados vulneraban el derecho fundamental previsto en el art. 23.2 de la Constitución, que “comprende el derecho de no ser removido de un cargo público si no es en virtud de una causa legal” (FJ 3). Sin embargo, a la hora de concretar el fallo, dicha Sentencia precisa que: “en cuanto a la nulidad de los actos impugnados, no cabe duda de que procede declararla, si bien no podemos extender el efecto de la declaración a condenar al Parlamento Foral —como se pretende— a que abone a los actores las cantidades dejadas de percibir, dado que el derecho fundamental se circunscribe al derecho al cargo y a permanecer en el mismo, pero no comprende el derecho al percibo de las cantidades que puedan estar previstas en las leyes o normas aplicables”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se reitera en la STC 96/1988, de 26 de mayo, en la que este Tribunal desestimó el amparo solicitado por un Diputado del Parlamento de Cataluña que alegaba el derecho a simultanear el cobro de las retribuciones correspondientes a su cargo como parlamentario autonómico con las percibidas como funcionario de la Generalidad. En dicha Sentencia fundamentamos la desestimación del recurso a partir de la afirmación de que el cobro de las retribuciones previstas para un cargo o función pública queda “fuera del ámbito del derecho consagrado en el art. 23.2 de la Norma suprema y no puede ser objeto desde este punto de vista de un recurso de amparo”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la hemos hecho extensiva a las asignaciones que se atribuyen a otros cargos representativos. Concretamente, en la STC 169/2009, de 9 de julio, hemos afirmado, en relación con los diputados provinciales no adscritos a ningún grupo político, que “la pérdida de la posibilidad de desarrollar su actividad en régimen de dedicación exclusiva, así como los beneficios económicos y la infraestructura asociada al grupo, son limitaciones que, con carácter general, no pueden considerarse lesivas de los derechos que consagra el art. 23 CE” (FJ 4), y, en la STC 246/2012, de 20 de diciembre, hemos recordado, en relación con los miembros de una corporación local, que “la pérdida de los beneficios económicos” como consecuencia de la no adscripción a un grupo político, no puede considerarse lesiva de los derechos que consagra el art. 23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debemos precisar, en contra de la opinión que sostienen los recurrentes, que cuando el art. 71.4 CE prevé que “los Diputados y Senadores percibirán una asignación que será fijada por las respectivas Cámaras”, se está refiriendo exclusivamente a los miembros de las Cortes Generales, lo que se deriva no sólo de su tenor literal, sino también de la ubicación sistemática del precepto (que forma parte del título tercero de la Constitución, dedicado a las Cortes Generales), sin que pueda trasladarse dicha previsión constitucional, como pretenden los recurrentes, al ámbito de las Asambleas Legislativas o Parlamentos Autonómicos. Así, ya en la STC 36/1981, de 12 de noviembre, y respecto de los apartados primero y segundo del citado art. 71 CE, hemos dicho que “la Constitución guarda silencio sobre la inviolabilidad e inmunidad de los miembros de las Asambleas legislativas de las Comunidades Autónomas y, a falta de tal regulación han sido los Estatutos, en ‘cuanto norma institucional básica’ de la Comunidad Autónoma —art. 147.1 de la Constitución—, el lugar adecuado para concretar el status de los parlamentarios en cuanto a la inviolabilidad e inmunidad de los mismos se refiere” (FJ 4), doctrina que debemos ahora extender a la “asignación” económica a la que se refiere el art. 71.4 CE, concepto amplio que tal precepto expresa respecto al Congreso y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es de aplicación nuestra doctrina, según la cual, “sólo poseen relevancia constitucional los derechos o facultades atribuidos al representante que pertenezcan al núcleo de su función representativa parlamentaria, como son, por ejemplo, el ejercicio de la función legislativa o el control de la acción del Gobierno” (SSTC 38/1999, de 22 de marzo, FJ 2; 107/2001, de 23 de abril, FJ 3; y 203/2001, de 15 de octubre, FJ 2 y AATC 118/1999, de 10 de mayo, y 141/2007,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como hemos sostenido con apoyo en reiterada jurisprudencia, ha subrayado que el derecho fundamental que garantiza el art. 23.2 CE, junto al que reconoce el primer apartado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177/2002, de 14 de octubre, FJ 3; 227/2004, de 29 de noviembre, FJ 2; 90/2005, de 18 de abril, FJ 2, y 141/2007, de 18 de junio, FJ 3, entre otras). En este sentido, el art. 23.2 CE garantiza el derecho de los ciudadanos a acceder en condiciones de igualdad a las funciones y cargos públicos, con los requisitos que señalen las leyes, así como que quienes hayan accedido a los mismos se mantengan en ellos y los desempeñen de conformidad con lo que la ley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garantía añadida resulta de particular relevancia cuando la queja ante este Tribunal se formula en defensa del ejercicio de los derechos de los representantes parlamentarios, ya que en tal supuesto podría resultar también afectado el derecho de los ciudadanos a participar en los asuntos públicos a través de sus representantes, reconocido en el art. 23.1 CE (SSTC 161/1988, de 20 de septiembre, FJ 6; 181/1989, de 3 de noviembre, FJ 4; 205/1990, de 13 de diciembre, FJ 4; 177/2002, de 14 de octubre, FJ 3; 40/2003, de 27 de febrero, FJ 2; y 208/2003,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del art. 23 CE no podemos derivar el régimen jurídico completo de las facultades y derechos que configuran el estatus del parlamentario autonómico pues, como también hemos declarado en numerosas ocasiones, estamos ante un derecho de configuración legal, en el sentido de que “compete a los Reglamentos parlamentarios fijar y ordenar los derechos y atribuciones que a los parlamentarios corresponden” (STC 141/2007, de 18 de junio, FJ 3), una vez respetado el marco estatutario, como manifestación del principio de autonomía reglamentaria que, a su vez, es garantía de la libertad e independencia de las Asambleas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y por lo anteriormente expuesto, procede entrar en el examen de la constitucionalidad de los preceptos impugnados partiendo, como preceptúa el art. 28 de la Ley Orgánica del Tribunal Constitucional, del bloque de la constitucionalidad integrado por la Constitución y el Estatuto de Autonomía de Castilla-La Mancha. Así, toda vez que la Constitución no configura el régimen retributivo de los miembros de las Asambleas Legislativas de las Comunidades Autónomas, habrá que estar a lo dispuesto en el Estatuto de Autonomía de Castilla-La Mancha que, como indican las representaciones de las Cortes y la de la Junta de Comunidades de Castilla-La Mancha, tras la reforma operada por la Ley Orgánica 3/1997, de 3 de julio, eliminó toda referencia a las retribuciones o asignaciones de los diputados de las Cortes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partiendo del nuevo marco estatutario, las Cortes de Castilla-La Mancha, en el libre y legítimo ejercicio de su autonomía reglamentaria, aprobaron la reforma de los arts. 11 y 12 del Reglamento de la Cámara, sustituyendo el derecho de los Diputados a optar por un régimen de dedicación exclusiva con la consiguiente percepción de un sueldo, por un sistema en el que sólo los cargos previamente fijados por la Mesa de las Cortes podrán desempeñar su función en régimen de dedicación exclusiva con derecho a un sueldo, pasando el resto de los diputados a recibir una cantidad en concepto de indemnización por los gastos derivados de sus funciones representativas, así como por la concurrencia efectiva a las sesiones de los órganos colegiados de los que formen parte, con los correspondientes acuerdos sobre Seguridad Social, sin que existan razones para considerar inconstitucional dicha reforma, pues no ha quedado acreditado que el nuevo régimen retributivo origine perjuicios económicos en el desarrollo del núcleo esencial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puede afirmarse, como pretenden los recurrentes, que una determinada modalidad retributiva como es la percepción de un sueldo fijo constituya, per se, un derecho que forma parte del núcleo esencial del derecho fundamental a acceder en condiciones de igualdad a las funciones y cargos públicos protegido por el art. 23.2 CE, y, por consiguiente, un derecho que no pueda ser objeto de reforma reglamentaria cuando la Cámara, en virtud del principio de autonomía, así lo decida, y ello, con independencia de la bondad técnica o las virtudes de una determinada modalidad retributiva, pues se trata de una materia que forma parte de la libertad de configuración legal que corresponde a la Cámara legislativa, y respecto a la que este Tribunal no puede ignorar el margen de aplicación en la interpretación de la legalidad parlamentaria (por todas SSTC 242/2006, de 24 de julio, FJ 4, y 141/2007,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expuestas las razones que descartan la inconstitucionalidad de los vigentes arts. 11 y 12 del Reglamento de las Cortes de Castilla-La Mancha, debemos analizar la legitimidad de su aplicación una vez iniciada la legislatura, pues los recurrentes aducen que, de acuerdo con lo dispuesto en la disposición final que marca su entrada en vigor el 1 de enero de 2013, se opta por un cambio radical y sorpresivo del régimen económico de los Diputados que están en ejercicio de sus funciones representativas, lo que afectaría, a su juicio, de forma directa y sustancial, a los derechos de acceso, ejercicio y permanencia en el cargo público representativo (art. 23.2 CE) y, por extensión, al derecho de participación pública mediante representantes (art. 23.1 CE), así como a los principios de irretroactividad de las disposiciones no favorables restrictivas de derechos individuales (art. 9.3 CE), al principio democrático (art. 1.1 CE) y al régimen de incompatibilidades.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respuesta a esta alegación debemos partir de lo expuesto en los fundamentos jurídicos precedentes, en los que hemos afirmado que la libre opción por un régimen de dedicación exclusiva vinculado a la percepción de un sueldo es una materia que, respetado el marco estatutario, pertenece al ámbito de la libre configuración reglamentaria por lo que, como ya hemos argumentado, no existe vulneración del art. 23.2 CE ni, por conexión,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112/2006, de 5 de abril, FFJJ 17 y 19, se realiza una compilación de la doctrina constitucional en materia de retroactividad, basada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incidencia en los derechos, en cuanto a su proyección hacia el futuro no pertenece al campo estricto de la retroactividad, sino al de la protección de tales derechos (por todas, SSTC 42/1986, de 10 de abril, FJ 3, y 97/1990, de 24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caso de la retroactividad impropia, que incide en situaciones no concluidas hay que reconocer al legislador un amplio margen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afirmaciones precedentes, no existe ninguna razón para sostener que la reforma recurrida haya supuesto una restricción de derechos individuales en el sentido prohibido por el art. 9.3 CE, pues, como subraya el Letrado de la Junta de Comunidades de Castilla-La Mancha, las retribuciones devengadas en fecha anterior a la entrada en vigor del Reglamento forman ya parte del patrimonio de los Diputados, pero con respecto a las devengadas después de esa fecha los Diputados sólo tenían, al tiempo del cambio normativo, una mera expectativa de derecho, expectativa que decayó definitivamente cuando la Cámara, en ejercicio de su autonomía reglamentaria, aprobó la reforma y la fecha de entrada en vigor de la misma, siendo de aplicación nuestra doctrina según la cual, la irretroactividad sólo es aplicable a los derechos consolidados, asumidos e integrados en el patrimonio del sujeto y no a los pendientes, futuros, condicionados o las meras expectativas (por todas, SSTC 99/1987, de 11 de junio, FJ 6, y 178/1989, de 2 de noviembre, FJ 9), por no ser su régimen retributivo inalterable.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Estamos, por tanto, ante un legítimo cambio normativo del régimen de retribuciones de los Diputados autonómicos, sin que dichos representantes públicos puedan exigir, invocando el art. 9.3 CE, una suerte de derecho consolidado que el legislador deba considerar intangible a lo largo de una legislatura, pues el legislador autonómico es libre para configurar la modalidad retributiva que considere oportuna, así como el momento en el que dicho cambio normativo ha de entrar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recordado la doctrina de este Tribunal [por todas, STC 99/1987, de 11 de junio, FJ 6 a) y AATC 179/2011, de 13 de diciembre, y 184/2011, de 20 de diciembre] dichos derechos económicos aun no devengados por corresponder a mensualidades futuras no se encuentran incorporados al patrimonio del parlamentario y no son aplicables en su contenido concreto, que implica que la situación estatutaria, definida legalmente, puede ser modificada por el adecuado instrumento normativo de acuerdo con el principio de legalidad y en coherencia con las determinaciones lícitas del legislador competente, por lo que no cabe reconocer que la regulación modificadora haya afectado retroactivamente a derechos anteriores, pues sólo se refiere a los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la reforma impugnada no vulnera el derecho de acceso en condiciones de igualdad a las funciones y cargos públicos, pues la misma se aplica por igual a todos los miembros de la Cámara, a los efectos de la invocada vulneración del art. 14 CE y como señala el Letrado de las Cortes de Castilla-La Mancha, veintiún Diputados de cada uno de los Grupos Parlamentarios que en la actualidad están presentes en la Cámara no gozan de la situación de dedicación exclusiva, lo que es expresivo del grado de igualdad en la aplicación de la norma entre ambos grupos parlamentarios, existiendo congruencia entre la diferencia de trato y el fin perseguido, en términos de razonable proporcionalidad, como recuerda la STC 179/2004, de 21 de octubre, y en un contexto de proclamado respeto a la libertad del legislador, pues el diferente trato remuneratorio es consecuencia y está justificado por la diferente situación en que se encuentran en el régimen de dedicación, sin que ello suponga una limitación de las facultades que constituyen el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cuestión examinada, no se constata menoscabo de la función legislativa o de control de la acción de gobierno, como reconoce la STC 57/2011, de 3 de mayo, no se obstaculiza la tramitación de enmiendas, en coherencia con la STC 119/2011, de 5 de julio, ni se pone limitaciones a la solicitud de información, a la formulación de preguntas o a la petición de comparecencias, en los términos reconocidos en la STC 74/2009, de 23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recurrentes no han puesto de manifiesto que, como consecuencia de la reforma reglamentaria, la Cámara Legislativa autonómica no haya podido desempeñar las funciones que constitucional y estatutariamente le corresponde, ni tampoco se ha puesto de manifiesto que se haya impedido a algún parlamentario el ejercicio de las facultades y derechos propios de su cargo, pues de lo contrario siempre podría acudir al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reforma tampoco afecta al régimen de incompatibilidades, que sigue rigiéndose por la misma normativa vigente antes de la entrada en vigor de los preceptos impugnados, sin que del recurso de inconstitucionalidad se desprenda ningún dato que revele que la entrada en vigor de la reforma reglamentaria el 1 de enero de 2013 haya supuesto, de facto, y en aplicación del régimen de incompatibilidades vigente, un problema para el buen funcionamiento de la Cámara o haya impedido, de forma concreta y objetiva, que uno o varios Diputados ejerzan los derechos y las facultades propias del cargo para el que fueron elegidos, habiéndose alterado su régimen de dedicación, en un ámbito de apreciación del legislador autonómico, constitucionalmente admisible (por todas, STC 178/1989, de 2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razonamientos expuestos conducen a la desestimación del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