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27 de marzo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5016-2006, promovido por don Jon Crespo Ortega, representado por el Procurador de los Tribunales don Javier Cuevas Rivas y asistido por el Letrado don Pedro María Landa Fernández, contra la Sentencia de la Sala de lo Penal del Tribunal Supremo de 20 de marzo de 2006, que desestimó el recurso de casación núm. 1352-2005 interpuesto contra la Sentencia de la Sección Tercera de la Sala de lo Penal de la Audiencia Nacional de 8 de marzo de 2005, dictada en el rollo núm. 5-2004 correspondiente al procedimiento abreviado núm. 143-2001 del Juzgado Central de Instrucción núm. 4. Ha intervenido el Ministerio Fiscal. Ha sido Ponente la Magistrada doña Encarnación Roca Trías, quién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5 de mayo de 2006, el Procurador de los Tribunales don Javier Cuevas Rivas, en nombre y representación de don Jon Crespo Ortega,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Tercera de la Sala de lo Penal de la Audiencia Nacional dictó Sentencia de 8 de marzo de 2005 por la que condenó al recurrente, como autor de un delito de daños terroristas, a las penas de dos años y seis meses de prisión e inhabilitación absoluta por diez años, indemnización en la suma de 3.066,14 € a favor del diario “El Correo Español del Pueblo Vasco” y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relato de los hechos probados, el recurrente, en compañía de otros individuos con sus rostros cubiertos con capuchas, procedieron a lanzar cocteles molotov sobre las 21:45 horas del día 3 de marzo de 2001 contra la fachada del inmueble del expresado diario. Tal acción se enmarcaba dentro de los denominados actos de “kale borroka”, persiguiendo con la misma colaborar con los objetivos y fines de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Recurrido el anterior pronunciamiento en casación, invocando la lesión del derecho a la tutela judicial sin indefensión y a la presunción de inocencia (art. 24.1 y 2 CE), por haber tomado en consideración el órgano judicial la prueba de ADN realizada al acusado sin las debidas garantías, la Sala de lo Penal del Tribunal Supremo dictó Sentencia núm. 355/2006, de 20 de marzo, mediante la que desestimó el recurso presentado, confirmando, en consecuencia, el fallo condenatorio dictado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vulneración del derecho a la tutela judicial efectiva causante de indefensión (art. 24.1 CE), al haberse tenido en cuenta por el órgano judicial para la condena una pericial realizada sobre una muestra de saliva del recurrente “que ha sido aportada al proceso de forma absolutamente irregular”. En efecto, un agente de la policía autónoma vasca había recogido un esputo que se dice arrojó el acusado en la calle, confrontándose el ADN resultante con los restos biológicos existentes en dos capuchas que se encontraron en el lugar de los hechos y que estaban archivadas como anónimas. Se afirma que “el hecho que se trataba de comprobar había sucedido hacía tiempo y la toma de una muestra orgánica no era de una urgencia que exigiera una actuación policial celérica”. Por ello, se debió haber solicitado autorización judicial, para tal diligencia, siendo tal actuación de la policía al no adoptarse esta garantía una mera diligencia “prospectiva” realizada al margen del proceso, sin el necesario control judicial, vulneradora del derecho a la intimidad del afectado (art. 18.1 CE). Esta actuación ha originado en este caso que por el agente no se haya podido explicar “cómo se identificó la muestra, ni a quién la remitió, ni cómo llego a los peritos”, estando revestida de una evidente desproporcionalidad, pues no consta cuál era el delito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alega el recurrente la infracción del derecho a la presunción de inocencia (art. 24.2 CE), no sólo porque se tomó en consideración por el Tribunal una prueba viciada, por las razones anteriormente expuestas, sino también porque no existió prueba de cargo suficiente para su condena, habiéndose utilizado una declaración incriminatoria prestada por el acusado en presencia policial, que no fue ratificada judicialmente. En efecto, en su declaración policial reconoció su participación en los hechos, pero en declaración ante el Juez de instrucción afirmó que “intervinieron unas personas concretas en los hechos enjuiciados y no se incluye entre ellos”, habiendo también resaltado en el juicio oral que estas manifestaciones fueron prestadas bajo malos tratos y 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Primera, de 18 de mayo de 2006, se solicitó al recurrente que subsanara una serie de defectos apreciados en su demanda, requiriéndosele que aportara copia de las resoluciones impugnadas, acreditara su fecha de notificación y aportara copia del poder que acreditara la representación del Procurador. Por diligencia de ordenación de la misma Sala de 3 de julio de 2006 se dio por cumplimentado el requerimiento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diciembre de 2009, la Sala Primera de este Tribunal acordó admitir a trámite la demanda y, a tenor de lo dispuesto en el art. 51 de la Ley Orgánica del Tribunal Constitucional (LOTC), interesar de la Sala Segunda del Tribunal Supremo y de la Sección Tercera de la Sala de lo Penal de la Audiencia Nacional la remisión del testimonio del recurso de casación núm. 1352-2005 y rollo de Sala 5-2004, respectivamente. También se acordó que se procediera al emplazamiento de quienes hubiesen sido parte en el procedimiento, excepto la parte recurrente, para que pudieran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Secretaria de Justicia de la Sala Primera, de 24 de mayo de 2010, recibidos los testimonios solicitados a los órganos judiciales, se acordó, a tenor de lo dispuesto en el art. 52.1 LOTC, dar vista de las actuaciones por un plazo común de veinte días al Ministerio Fiscal y a la parte recurrente para que pudieran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cumplimentó el trámite concedido mediante escrito registrado con fecha 13 de julio de 2010, interesando la desestimación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análisis genético practicado por la policía autonómica, sin contar con autorización judicial ni consentimiento del afectado, señala el Fiscal que desvelar el ADN no codificante a los meros efectos identificativos de una persona para su imputación criminal comporta una injerencia mínima en su derecho a la intimidad, que tiene una justificación objetiva y razonable que radica en el interés público en la investigación del delito. En el caso que se examina, afirma, no sólo la Ley de enjuiciamiento criminal obliga en su art. 282.1 a la policía judicial a recoger las pruebas de los delitos, sino que además el art. 11.1 de la Ley Orgánica 2/1986, de 13 de marzo, de fuerzas y cuerpos de seguridad, les atribuye, entre otras funciones, “investigar los delitos para descubrir y detener a los presuntos culpables, asegurar los instrumentos, efectos y pruebas del delito, poniéndolos a disposición del Juez o Tribunal competente y elaborar los informes técnicos y periciales procedentes” [letra g)], por lo que tienen cobertura legal tanto la recogida de la saliva como el análisis sobre la misma practicados. Además, analizar la saliva para poder determinar el perfil genético de una persona, a los meros efectos identificativos, a fin de compararlo con el de personas implicadas en graves hechos delictivos, cuya identidad es desconocida, respeta los principios de proporcionalidad y razonabilidad, al no fluir otro modo razonable de posible actuación investigadora. Finalmente, afirma el Fiscal que “no ha habido una actuación prospectiva policial, y no se ha actuado sin someterse a las previsiones legales, por lo que las pruebas periciales practicadas no han partido de bases viciadas, sino de una toma de muestras, realizada por un funcionario policial, en el seno de una investigación policial y que está amparada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lesión de la presunción de inocencia, entiende el Fiscal que ésta no se habría producido, con independencia de lo expuesto, porque se han tenido en cuenta como prueba de cargo las declaraciones prestadas por el recurrente, en sede policial y a presencia judicial, en ambos casos con asistencia letrada, que fueron leídas en el plenario, y sobre las que, en dicho acto, fue interrogado bajo los principios de inmediación y contradicción. En este sentido, afirma “la valoración que cabe atribuir a las mismas es competencia de la jurisdicción ordinaria, que ha razonado de forma convincente porque no ha otorgado virtualidad probatoria alguna a la declaración prestada en el juicio oral, en el que se desdijo de las mismas”. Por otra parte, estas declaraciones del acusado, según se ha acreditado, no se han obtenido “con vulneración de sus derechos fundamentales o con infracción de las garantías que regulan su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del Secretario Judicial de la Sala Primera de 27 de julio de 2010 se hace constar que por la parte recurrente no ha sido cumplimentado el trámite de alegaciones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marzo de 2014,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impugnación en el presente proceso de amparo la Sentencia de la Sección Tercera de la Sala de lo Penal de la Audiencia Nacional de 8 de marzo de 2005 que condenó al recurrente como autor de un delito de daños terroristas, así como la Sentencia de la Sala de lo Penal del Tribunal Supremo de 20 de marzo de 2006 que desestimó el recurso de casación interpuesto contra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atribuye a dichas resoluciones la vulneración del derecho a la tutela judicial causante de indefensión (art. 24.1 CE) al haberse utilizado por el órgano judicial una pericial practicada tras haberse realizado por la policía autónoma, sin su consentimiento ni autorización judicial, un análisis de muestras biológicas suyas que fue confrontado con el de otras encontradas en el lugar de los hechos. Esta actuación de la policía, desproporcionada y realizada al margen del proceso, fue meramente “prospectiva”, afectando también al derecho a su intimidad personal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dice haberse vulnerado el derecho a la presunción de inocencia (art. 24.2 CE) no sólo porque se había sustentado su condena en la prueba antes indicada, cuya ilicitud debió privarla de valor, sino también porque el órgano judicial tuvo en cuenta unas declaraciones policiales suyas no ratificadas judicialmente, prestadas, además, bajo 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queja invocada por el recurrente hace referencia a las supuestas vulneraciones del derecho a la tutela judicial efectiva (art. 24.1 CE) y a la intimidad (art. 18.1 CE), por haber procedido la policía autónoma vasca, sin el necesario consentimiento ni tampoco autorización judicial, a extraer el ADN de restos de saliva expulsadas por el acusado en la calle, confrontándose después con los restos biológicos de unas prendas encontradas en el lugar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199/2013, de 5 de diciembre, así como en las SSTC 13/2014, 14/2014, 15/2014, y 16/2014, todas ellas de 30 de enero, concluimos que el análisis de la muestra biológica del demandante de amparo supone una injerencia en el derecho a la privacidad por los riesgos potenciales que de tal análisis pudieran derivarse (fundamento jurídico 6 in fine de la STC 199/2013 citada en primer lugar y fundamento jurídico 3 de las restantes Sentencias). Se recuerda la doctrina de este Tribunal en relación con el derecho a la intimidad, con particular atención a las resoluciones dictadas en materia de intervenciones o reconocimientos corporales (SSTC 207/1996, de 16 de diciembre; 196/2004, de 15 de noviembre; 25/2005, de 14 de febrero, y 206/2007, de 24 de septiembre), así como a determinados pronunciamientos del Tribunal Europeo de Derechos Humanos, que ponen de manifiesto que el derecho a la vida privada resulta ya comprometido por la mera conservación y almacenamiento de muestras biológicas y perfiles de ADN (STEDH de 4 de diciembre de 2008, caso S y Marper c. Reino Unido; y decisión de inadmisión de 7 de diciembre de 2006, caso Van der Velden c. Países Bajos).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SSTC 70/2002, de 3 de abril, FJ 10; 89/2006, de 27 de marzo, FJ 3; y 207/1996, de 16 de diciembre, FJ 4, señalamos que los requisitos que proporcionan una justificación constitucional objetiva y razonable a la injerencia en el derecho a la intimidad son los siguientes: (i) La existencia de un fin constitucionalmente legítimo; (ii) que la medida limitativa del derecho esté prevista en la ley (principio de legalidad); (iii) que como regla general se acuerde mediante una resolución judicial motivada, si bien reconociendo que debido a la falta de reserva constitucional a favor del Juez, la ley puede autorizar a la policía judicial la práctica de inspecciones, reconocimientos e incluso de intervenciones corporales leves, siempre y cuando se respeten los principios de proporcionalidad y razonabilidad y finalmente, (iv) la estricta observancia del principio de proporcionalidad, concretado, a su vez, en las tres siguientes condiciones: “si tal medida es susceptible de conseguir el objetivo propuesto (juicio de idoneidad); sí,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(STC 199/2013, de 5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 exigencia de que la medida que supone una injerencia en el derecho a la intimidad debe orientarse a la consecución de un fin constitucionalmente legítimo, el Tribunal Europeo de Derechos Humanos ha considerado legítima la práctica de estos análisis cuando “está destinada a vincular a una persona determinada con un delito concreto que se sospecha que ha cometido” (STEDH de 4 de diciembre de 2008, caso S y Marper c. el Reino Unido, §100; en el mismo sentido, STC 199/2013, de 5 de diciembre, FJ 8). En el presente recurso, la prueba pericial de obtención del ADN no codificante, que no permite la obtención de otros datos que los meramente identificativos, se produjo con la finalidad de ser comparado con los restos biológicos hallados en unas capuchas utilizadas en la realización del hecho delictivo, teniendo como único objeto la averiguación de la persona que había utilizado las mencionadas prendas en la perpetración del delito de daños terroristas, por lo que no cabe duda alguna de la concurrencia de un fin legítimo en la medida adoptada por la policía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cobertura legal de las diligencias periciales practicadas por la policía judicial, hemos de partir, como hace la STC 199/2013, de 5 de diciembre, FJ 9, de que habiendo ocurrido los hechos antes de la reforma llevada a cabo por la Ley Orgánica 15/2003, de 25 de noviembre, aquella cobertura se encuentra en los arts. 282 y 363 de la Ley de enjuiciamiento criminal y en el art. 11.1 de la Ley Orgánica 2/1986, de 13 de marzo, de fuerzas y cuerpos de seguridad. De una parte, se trata de uno de los informes técnicos y periciales a los que se refiere el apartado g); de otra, su práctica se acomoda con naturalidad a la finalidad para la que las atribuciones policiales son conferidas por el legislador, esto es, para la averiguación de los delitos y la puesta a disposición judicial de sus presuntos autores, y, finalmente, porque la menor intensidad de la injerencia en el derecho fundamental, a la que luego nos referiremos, admite una relativa relajación de las exigencias de taxatividad en la norma que presta cobertura a la exigida por el Convenio europeo para la protección de los derechos humanos y de las libertades fundamentales. Así lo hemos afirmado, en nuestra STC 34/2010, de 19 de julio, con cita de la STEDH en el caso Plon contra Francia, de 18 de mayo de 2004, con respecto a la menor injerencia que supone el carácter temporal de las medidas cautelares limitativas de un derecho fundamental (en el caso, los reconocidos en el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necesidad de autorización judicial, concluimos en la repetida STC 199/2013, de 5 de diciembre, que aun cuando el análisis de ADN efectuado no fuera ordenado judicialmente, no se lesionó el derecho del demandante a la intimidad personal, por las razones, entre otras, expresadas en su fundamento jurídico 10 al que nos remitimos, aplicando en este caso la misma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estas razones debe declararse que no se ha producido una vulneración constitucionalmente relevante del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 por las razones expuestas, la queja del recurrente por la prueba de ADN practicada sin autorización judicial, debemos descartar también que se haya producido en este caso lesión constitucional alguna por la supuesta falta de preservación de la denominada cadena de custodia de la muestra biológica obtenida, esto es, el aseguramiento de que la muestra recogida fue la misma que sirvió para el análisis comparativo posteriormente efectuado con el perfil de ADN obtenido a partir de las prendas recogidas en el lugar de los hechos, cuestión que, por su carácter probatorio, ha de reconducirse al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apreciamos en la STC 199/2013, de 5 de diciembre, FJ 4 c), debemos ahora también consignar que en el presente caso esta cuestión fue abordada en la Sentencia de la Audiencia Nacional, de 8 de marzo de 2005, que condenó al recurrente, ponderando en su fundamento jurídico tercero el contenido de la declaración efectuada en el juicio oral por el policía que recogió los restos de saliva, quien dio las correspondientes explicaciones sobre los protocolos y métodos de obtención, de las clases de análisis que se efectuaron, de su conservación, y de cómo se adoptaron las medidas oportunas para evitar la contaminación de dichas muestras biológicas, sometiéndose a las preguntas de la acusación y la defensa. Se trata, por tanto, de una cuestión de hecho que no puede ser objeto de pronunciamiento por parte de este Tribunal [art. 44.1 b) de la Ley Orgánica del Tribunal Constitucional], más que respecto a la regularidad y suficiencia de los medios de prueba que condujeron a dar por acreditado el hecho. En todo caso, el dato al que se refiere la prueba no es estrictamente el hecho delictivo, sino un aspecto parcial de uno de los medios de prueba, siendo doctrina asentada del Tribunal (STC 126/2011, de 18 de julio, FJ 22, entre otras)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segundo motivo de impugnación aduce el demandante que, con independencia de su queja sobre la ilicitud de la prueba de ADN practicada, no existe prueba de cargo suficiente para la condena que le ha sido impuesta como autor de un delito de daños terroristas, reclamación que articula en base a lo expuesto en los antecedentes como directamente lesiva de su derecho fundamental a la presunción de inocencia (art. 24.2CE).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queja debemos partir de que,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de los mismos (STC 70/2010, de 18 de octubre,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 las dos vertientes en que se puede desdoblar el motivo de impugnación basado en la lesión del derecho a la presunción de inocencia (art. 24.2 CE), se ha rechazado, en los fundamentos jurídicos precedentes, la primera de ellas, referida a la utilización de prueba ilícita. Tal como hemos expuesto, el análisis de muestras biológicas del demandante ha sido practicado respetando las exigencias constitucionales y sin lesión del derecho a la intimidad (art. 18.1 CE), por lo que su utilización como prueba no constituye lesión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la segunda vertiente de la queja, referida a la irrazonabilidad de la inferencia a partir de la cual los órganos judiciales concluyen la culpabilidad del recurrente, es preciso traer a colación la conocida doctrina de este Tribunal según la cual, a falta de prueba directa de cargo, también la prueba indiciaria puede sustentar un pronunciamiento condenatorio sin menoscabo del derecho a la presunción de inocencia, siempre que: (i) los hechos base o indicios estén plenamente probados; (ii) los hechos constitutivos del delito se deduzcan precisamente de estos hechos base completamente probados; (iii) se pueda controlar la razonabilidad de la inferencia, para lo que es preciso, en primer lugar, que el órgano judicial exteriorice los hechos que están acreditados, o indicios, y, sobre todo que explique el razonamiento o engarce lógico entre los hechos base y los hechos consecuencia, y, (iv) que este razonamiento esté asentado en las reglas del criterio humano o de la experiencia común (SSTC 300/2005, de 21 de noviembre, FJ 3; 111/2008, de 22 de septiembre,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podemos anticipar ya la desestimación del presente motivo de amparo, que ofrece semejanza con el resuelto en la STC 135/2003, de 30 de junio, en la que apreciamos que la existencia de un indicio plenamente acreditado, la presencia de huellas dactilares en el lugar de la acción delictiva, unido a la futilidad del relato alternativo ofrecido por el recurrente, permitía inferir, conforme a las reglas de la lógica, su participación en los hechos, descartando que la conclusión del Tribunal sentenciador fuera excesivamente abierta o indeterminada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acontece también en este caso, en que para estimar acreditada la participación en los hechos del demandante, el órgano judicial tomó en consideración como prueba principal la aparición de su huella genética en las prendas encontradas en el lugar de los hechos, debiéndose considerar que la prueba de ADN es prueba directa, y no mero indicio, de que se produjo contacto directo del recurrente con los objetos hallados en la escena delictiva, a partir de lo cual y después de una ponderación de su propia versión, la inferencia del tribunal de su participación en el delito de daños terroristas se presenta como una conclusión plenamente ajustada a las reglas de la lógica y de la experiencia. En efecto, la Sala de casación pone de relieve, en el fundamento jurídico primero de su Sentencia, que los peritos intervinientes se ratificaron en el informe de ADN que atribuía al recurrente los restos biológicos encontrados en una de las capuchas, que según un testigo protegido “habían sido arrojadas por quienes momentos antes habían participado en los hechos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declaraciones del acusado, en contra de lo afirmado en su demanda, de la Sentencia de la Sala de lo Penal de la Audiencia Nacional, de 8 de marzo de 2005, se desprende que la versión incriminatoria no fue expuesta tan solo por él ante los funcionarios policiales. El acusado “compareció en el Juzgado Central de Instrucción núm. 3, y asistido de Letrado y en presencia del Ministerio público, narró a presencia judicial su intervención en numerosos asuntos incardinables en las previsiones típicas del Código Penal, entre los que se encuentra el perpetrado contra el inmueble en el que se ubica el diario Correo Español”. Seguidamente, estas manifestaciones fueron introducidas convenientemente en el plenario, siendo interrogado sobre las mismas, por lo que se procedió a su evaluación aunque en dicho acto cambiara su versión exculpatoria. No existe en las actuaciones, por otra parte, en contra de lo también argumentado en el recurso, “un solo dato” que apoye el que dichas declaraciones hubieran sido otorgadas bajo presión o malos tratos (fundamento jurídico tercero de la Sentencia de instancia), subrayando el Tribunal que en los reconocimientos realizados no refirió el acusado ni se le apreció ninguna “lesión cutánea ni puntos dolorosos”, ni “otros signos externos de lesiones” (fundamento jurídico segundo de la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se aprecia en el presente caso prueba de cargo suficiente para la condena del recurrente por el referido delito de daños terroristas, consistente en el resultado del análisis de ADN que le fue realizado, corroborado con la ponderación de su declaración realizada por los órganos judiciales, elementos probatorios de los que infiere razonablemente su culpabilidad. No corresponde a este Tribunal realizar ningún otro juicio, pues nuestra jurisdicción se ciñe en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interpuesto por don Jon Crespo Ortega.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