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25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1345-2012, promovido por el Presidente del Gobierno, contra el artículo 1 de la Ley 9/2011, de 5 de diciembre, de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letra c) de la Ley electoral de Andalucía. Han intervenido la Letrada de la Junta de Andalucía y el Letrado del Parlamento de Andalucía y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con fecha 7 de marzo de 2012 en el Registro General de este Tribunal, el Abogado del Estado, en la representación que legalmente ostenta y en nombre del Presidente del Gobierno, ha interpuesto recurso de inconstitucionalidad contra el artículo 1 de la Ley 9/2011, de 5 de diciembre, de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letra c) de la Ley electoral de Andalucía. La norma ha sido publicada en el “Boletín Oficial de la Junta de Andalucía”, núm. 244, de 15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del recurso, el demandante pone de manifiesto que, con fecha 26 de enero de 2012, la comisión permanente del Consejo de Estado emitió el dictamen 1/2012 destacando como conclusión que se apreciaban “fundamentos jurídicos para interponer recurso de inconstitucionalidad” contra la precitada norma. Igualmente, el Abogado del Estado demandante da cuenta de la solicitud de fecha 2 de marzo siguiente, cursada por el Consejo de Ministros al Sr. Presidente del Gobierno para la promoción del recurso, así como de la decisión de éste sobre su interposición, adoptada el día 5 de marzo siguiente. Se aporta, al respecto, la correspondiente justificación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dichos antecedentes, el Abogado del Estado comienza la fundamentación jurídica del recurso sosteniendo que el artículo 1 de la Ley 9/2011 vulnera el artículo 23.2 en relación con los artículos 14 y 9.3, todos del texto constitucional, “al privar del derecho de sufragio pasivo en las elecciones al Parlamento de Andalucía a los Alcaldes, Presidentes de Diputación Provincial y Presidentes de Mancomunidades de Municipios” a los que declara incompatibles, fundando su reproche en la diferencia de trato con otros altos cargos de las diversas administraciones públicas que sí son compatibles. Sin perjuicio de ello, el demandante reconoce que, de acuerdo con la doctrina de este Tribunal, las quejas relativas al art. 14 CE han de quedar subsumidas en el examen del derecho de acceso al cargo público electivo, por cuanto el art. 23.2 CE impone que se sustancie en condiciones de igualdad. Asimismo, destaca que, en cuanto derecho de configuración legal, el legislador dispone de un amplio margen para regular el derecho, si bien el debido respeto a la igualdad y a la necesidad de preservar el carácter representativo de los cargos objeto de la regulación se erigen como límites a dicha libertad. Precisamente, en relación con la igualdad en la ley, las eventuales diferencias de trato introducidas por el legislador deben sustentarse en una justificación objetiva y razonable, aunque, en términos estrictamente relacionales, la comparación para establecer una posible desigualdad de trato ha de hacerse entre situaciones homogéneas y equiparables. Si concurre la identidad de situaciones, el legislador tiene vedado articular un trato distinto a quienes se encuentren en dichas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las consideraciones previas que acaban de exponerse, el Abogado del Estado pasa a fundar la impugnación de la norma anteriormente citada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electoral andaluza establece una diferencia de trato entre supuestos perfectamente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Ley electoral andaluza, en su artículo 6.4, párrafo segundo, ha exceptuado de la incompatibilidad parlamentaria a los altos cargos, entendiendo que se refiere a todos, con independencia de la Administración de procedencia, que no incurran en causa específica de inelegibilidad e incompatibilidad, señalando, a partir de una interpretación sistemática de los preceptos de la Ley Orgánica de régimen electoral general que cita y de los de la legislación andaluza reguladores de las incompatibilidades de los altos cargos de la Comunidad Autónoma, que, “en pura teoría” nada impediría al Presidente del Gobierno de la Nación y al o a los Vicepresidentes sin cartera ministerial que no ostentaran la condición de Diputados al Congreso concurrir a las elecciones al Parlamento de Andalucía, mientras que, por parte autonómica, serían compatibles el Presidente, los Vicepresidentes, los Consejeros, así como los miembros del Gabinete de la Presidencia (salvo el Jefe del Gabinete). Frente a lo expuesto, se indica la diferencia de trato que impone la norma impugnada a los alcaldes o presidentes de diputaciones provinciales con respecto de los vicepresidentes, miembros de las juntas de gobierno locales, los tenientes de alcalde o los concejales miembros de dichas juntas.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diferencia de trato es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para que una desigualdad de trato resulte constitucionalmente admisible, es necesario que se sustente sobre una justificación objetiva y razonable y que las consecuencias jurídicas que se deriven de tal distinción sean proporcionadas a la finalidad perseguida, pues, en caso contrario, concurriría la vulneración de los artículos 9.3,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recurrente, de la lectura de la exposición de motivos de la Ley 9/2011 no es posible colegir esa justificación, pues se alude genéricamente como finalidad de la norma a la recuperación de la confianza del ciudadano en el político, para lo que se acude a un reforzamiento de las causas de incompatibilidad, de forma que quede garantizada la plena dedicación de los parlamentarios a la tarea representativa. Sin embargo, a juicio del recurrente, la recuperación de la confianza no puede realizarse estableciendo diferencias arbitrarias, en la medida que en la norma no aparecen criterios que justifiquen la diferencia. Aunque la insuficiente explicación que se contenga en preámbulos o exposiciones de motivos no resulte por sí misma determinante para apreciar la inconstitucionalidad de una norma, según la doctrina de este Tribunal (STC 163/2011), sí se señala por el recurrente que es preciso indagar en la existencia de criterios que avalen la distinción. Y, a su juicio, no es posible encontrarlos, pues los cargos locales declarados incompatibles por la Ley 9/2011 tienen similar carga de trabajo —si no menor en el caso de los entes menores— a otros altos cargos compatibles.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defiende que, no sólo no existen razones que justifiquen la restricción del derecho fundamental, sino que lo que existen, precisamente, son razones en sentido contrario. Así, se señala que la presencia en el Parlamento andaluz de los cargos excluidos se sostendría en las intensas competencias que, en materia local, reconocen los artículos 59 y 60 del Estatuto de Autonomía de Andalucía a aquéllos. En suma, concluye el demandante afirmando que “resulta evidente el interés que, desde una perspectiva estatutaria, tiene la presencia de los alcaldes y presidentes de entidades locales en 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los motivos de impugnación, el Abogado del Estado se remite in extenso al dictamen del Consejo de Estado recabado sobre el particular, en el que se pone de manifiesto la inexistencia de razones que expliquen la diferencia de trato entre altos cargos compatibles e incompatibles, sin que el carácter territorial sea un factor determinante.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del Estado finaliza solicitando que se tenga por interpuesto el recurso contra la referida norma y, previos los trámites oportunos, se dicte Sentencia estimatoria declarando inconstitucional y nulo el precepto impugnado. Mediante otrosí digo y, con invocación del art. 161.2 CE, solicita que se acuerde la suspensión de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abril de 2012, el Pleno de este Tribunal, a propuesta de la Sección Segunda, acordó los siguientes extremos: primero, admitir a trámite el presente recurso de inconstitucionalidad; segundo, dar traslado de la demanda y documentos presentados al Congreso de los Diputados, al Senado, a la Junta de Andalucía y al Parlamento de Andalucía, por conducto de sus respectivos Presidentes, al objeto de que, en el plazo de quince días, pudieran personarse en el proceso y formular las alegaciones que estimaran pertinentes; tercero, tener por invocado por el Presidente del Gobierno el art. 161.2 CE, lo que, a su tenor y conforme dispone el art. 30 de la Ley Orgánica del Tribunal Constitucional (LOTC) produce la suspensión de la vigencia y aplicación del precepto impugnado, desde la fecha de interposición del recurso —7 de marzo de 2012— para las partes del proceso y desde el día en que aparezca publicada la suspensión en el “Boletín Oficial del Estado” para los terceros, disponiendo la oportuna comunicación a los Presidentes de la Junta de Andalucía y del Parlamento de Andalucía; cuarto, publicar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93, del día 18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25 de abril de 2012 tuvo entrada en el Registro General de este Tribunal escrito de fecha 24 anterior, firmado por el Presidente del Senado, en el que se daba cuenta del acuerdo de la misma fecha adoptado por la Mesa de la Cámara dando por personado al Senado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con fecha de 26 de abril de 2012, se recibió en el Registro General del Tribunal Constitucional escrito firmado por el Presidente del Congreso de los Diputados en el que se daba cuenta del acuerdo adoptado por la Mesa de la Cámara, con fecha de 24 de abril de 2012, por el que se daba por personada a la Cámara e igualmente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9 de mayo de 2012 se recibió en el Registro General del Tribunal Constitucional escrito de la Letrada de la Junta de Andalucía, en la representación que por su cargo ostenta, y en el que se contenían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Primeramente se pone de manifiesto que el objeto del recurso deja fuera cualquier pretensión de carácter competencial para centrarse exclusivamente en la vulneración del artículo 23.2, en relación con el artículo 14, ambos de la Constitución. Sobre el particular, recuerda la naturaleza de derecho de configuración legal que tiene el derecho fundamental allí recogido, configuración que corresponde al legislador con el límite, dentro del amplio margen de discrecionalidad del que dispone, del debido respeto a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estas premisas, entiende, en segundo término, la representante de la Junta de Andalucía que el recurso únicamente puede prosperar si resulta acreditado que el legislador andaluz haya vulnerado el contenido esencial del derecho concernido, resultando irrelevantes para el éxito del recurso, los meros desacuerdos “personales o subjetivos sobre los límites establecidos por la Ley, para el ejercicio de este derecho”. En este sentido, recuerda que el propio artículo 105.1 del Estatuto de Autonomía de Andalucía presta cobertura y habilita al legislador para que establezca las causas de incompatibilidad e inelegibilidad para las elecciones al Parlamento de Andalucía, lo que específicamente se verifica en la Ley electoral de esta Comunidad Autónoma, haciéndolo de modo semejante a como, en el ámbito estatal, opera el art. 70.1 CE, respecto del legislador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al principio de igualdad ante la ley, el escrito de alegaciones destaca el carácter relacional del juicio de igualdad y del examen de la justificación que se encuentra en la base de la decisión del legislador como criterios necesarios para acometer dicho juicio. Así, respecto del elemento relacional, la Letrada de la Junta de Andalucía niega que los supuestos esgrimidos por el recurrente sean términos válidos de comparación, pues la doctrina de este Tribunal exige identidad. Además, en contra de lo sostenido en el recurso, afirma que la legislación estatal aplicable impide a todos los miembros del Gobierno de la Nación, sin excepción alguna, cualquier eventual compatibilidad con los cargos representativos autonómicos e idéntica consecuencia cabe predicar de los cargos locales aludidos. Sobre ese particular, en el escrito se indica cómo en alguna otra Comunidad Autónoma se ha introducido la incompatibilidad de alcaldes y presidentes de diputación sin que haya merecido reproche estatal alguno, citándose al respecto la Ley 8/1985, de 13 de agosto, electoral de Galicia que declara en su artículo 4.1 c) “no sólo incompatibles, sino incluso inelegibles” a los alcaldes, presidentes de diputación provincial y diputados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de los elementos relevantes para el juicio de igualdad, el examen de la justificación, se reprocha la contradicción argumental del recurso toda vez que en el mismo se reconoce a la norma la finalidad de la recuperación de la confianza en los representantes políticos mediante el refuerzo de las incompatibilidades como una finalidad constitucionalmente legítima y, sin embargo, se objete que aquélla carezca de justificación objetiva y razonable, por cuanto el reconocimiento de aquella finalidad conlleva necesariamente la constatación de dicha justificación. Se hace mención, con la incorporación de la exposición de motivos de la Ley, a dicha finalidad constitucionalmente legítima y a la justificación, que se reputa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niega que la arbitrariedad se pueda extraer a partir de un examen de la “carga de trabajo” de los cargos declarados incompatibles con otros que no lo son, puesto que el objetivo de la norma lo que persigue es la dedicación exclusiva de los representantes parlamentarios, concepto éste que es distinto del de “carga de trabajo”, lo que, a juicio de la Letrada de la Junta, “supone cuanto menos un grave error conceptual, pues el volumen o la carga de trabajo no tienen nada que ver con la necesidad de que el ciudadano perciba que sus parlamentarios cumplen su función con la máxima entrega y dedicación personal y profesional a las altas funciones que como tales les han sido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el criterio de la Letrada de la Junta, en el fondo del recurso lo que subyace es un desacuerdo conceptual con el régimen de incompatibilidades escogido por el legislador andaluz que, en modo alguno, puede sustentar un juicio de inconstitucionalidad de la norma y, en consecuencia, finaliza su escrito solicitando la desestimación del recurso, dada la plena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mayo de 2012 tuvo entrada en el Registro General del Tribunal Constitucional escrito firmado por el Letrado del Parlamento de Andalucía,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con unas consideraciones previas relativas “al contexto social y político en el que el precepto recurrido se enmarca” con objeto de argumentar posteriormente sobre la finalidad de la nueva regulación legal. En este sentido, desde una perspectiva competencial, se señala que la Ley 9/2011 modificó una relación de otras tres leyes autonómicas que “pueden considerarse básicas en el entramado institucional de la Comunidad Autónoma de Andalucía”, en referencia a las Leyes 1/1986, electoral de Andalucía, 2/2005, reguladora del estatuto de los ex presidentes de la Junta y 3/2005, de incompatibilidad de altos cargos de la Junta de Andalucía y de declaración de actividades, bienes e intereses de altos cargos y otros cargos públicos, en uso de la competencia exclusiva de que dispone esa Comunidad Autónoma para regular la organización y estructura de sus instituciones de autogobierno y de dictar normas en materia electoral en el ámbito de sus competencias (artículo 46 del Estatuto de Autonomía de Andalucía). A continuación, desde un punto de vista político y parlamentario, se indican en el escrito las resoluciones adoptadas por la Cámara andaluza en orden a la recuperación de la confianza y prestigio de la clase política, entre cuyas medidas se encontraba el refuerzo de las incompatibilidades parlamentarias. En este sentido, se pone de manifiesto cómo, en la exposición de motivos de la Ley 9/2011, se alude expresamente a que la norma se dicta en el marco de actuaciones que se dirigen a profundizar en la plena dedicación y transparencia de los parlamentarios, en referencia a una resolución que fue aprobada por mayoría en el curso del debate sobre el estado de la Comunidad celebrado los días 29 y 30 de junio de 2011 y que hacía referencia al impulso de una modificación normativa que estableciera la incompatibilidad del ejercicio del cargo público de diputado o diputada con el de alcalde o presidente de diputación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 carácter previo, se expone el régimen jurídico de las incompatibilidades parlamentarias en la Comunidad andaluza, regulado en la Ley 1/1986, de 2 de enero, electoral de Andalucía, poniendo de manifiesto su semejanza con el contenido en la Ley orgánica del régimen electoral general para los diputados y senadores y las disposiciones que previenen la dedicación exclusiva de los representantes del Parlamento andaluz.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Finalizadas las anteriores consideraciones previas, el Letrado del Parlamento de Andalucía pone especial atención en indicar la naturaleza de derecho de configuración legal de que está revestido el derecho fundamental recogido en el artículo 23.2 de la Constitución para recordar, a continuación, que el establecimiento de las causas de inelegibilidad e incompatibilidad de los cargos públicos forma parte del contenido característico de la legislación electoral y que, tratándose de la Comunidad Autónoma andaluza, es el artículo 105.1 del Estatuto de Autonomía el que contiene expresamente la habilitación para su desarrollo legislativo dentro del ámbito de aquella Comunidad Autónoma y en lo relativo a las elecciones a su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señala que, siendo una válida opción del legislador el establecimiento de las incompatibilidades de los cargos públicos ahora controvertidas —al igual que la opción contraria—, en modo alguno puede hablarse de desnaturalización o desconfiguración del derecho, toda vez que no es infrecuente encontrarla en otros ordenamientos, citándose de modo expreso diversas referencias legislativas de normas que no están en vigor en la actualidad (artículo 1 de la Ley de incompatibilidades de 1933 o el Real Decreto-ley 20/1977, sobre normas electorales) o de la normativa electoral que es propia de la Comunidad Autónoma de Galicia [artículo 4.2 c) de la Ley 8/1985, de 13 de agosto, electoral de Galicia]. Realizando una síntesis evolutiva de la finalidad a la que atienden las incompatibilidades parlamentarias, el escrito del Letrado del Parlamento de Andalucía sostiene la legítima finalidad de la modificación impugnada, que no es otra que la de salvaguardar la plena y eficaz labor de los representantes políticos. Así, en contra de lo sostenido por el recurrente, expone que un mero examen de la legislación local permite desvelar el importante número de funciones que han de desempeñar los cargos públicos locales que se declaran incompatibles, para extraer como conclusión que tal cúmulo de funciones justifican la declaración de incompatibilidad, que impida simultanear su ejercicio con el de las que son propias de la condición de diputado autonómico, reputándola como una medida absolutamente legítima, razonable y proporcionada al buen fin del desempeño de los cometidos de unos y otros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principio de igualdad, el Letrado del Parlamento de Andalucía sostiene la inadecuación de los términos de comparación esgrimidos en el recurso. En algún caso por errónea, pues, a su parecer, se confunde la inelegibilidad con la incompatibilidad, ya que la alusión a los miembros del Ejecutivo del Estado que se realiza queda desvirtuada una vez que se examina la legislación estatal en la materia y que los pone, en su caso, en situación de incompatibilidad con el mandato representativo autonómico. Menos afortunadas aún resultan, a juicio del alegante, las alusiones que se citan como término de comparación de los miembros del Ejecutivo andaluz que sí son compatibles, pues esta situación trae su causa de la forma de gobierno parlamentaria recogida en el Estatuto de Autonomía, justificando dicha situación de compatibilidad en el marco de las relaciones de confianza entre el Legislativo y el Ejecutivo de la Comunidad. Igualmente improcedentes como término de comparación resultan, a su juicio, los cargos locales que son compatibles y que se traen a colación en el recurso, pues su estatus institucional y funcional no puede compararse precisamente con el de los presidentes de las corporaciones o entes locales cuya incompatibilidad parlamentaria introduce la Ley 9/2011. Por ello mismo, el Letrado del Parlamento andaluz procede a rebatir el argumento empleado por el recurrente de que la compatibilidad de los cargos locales se justificaría en las importantes funciones en materia de régimen local que el Estatuto de Autonomía confiere a la Comunidad Autónoma, pues la eventual presencia de dichos cargos públicos locales en el Parlamento lo sería en su condición de representantes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el Letrado del Parlamento de Andalucía concluye su escrito de alegaciones solicitando, previos los trámites oportunos, el dictado de una sentencia desestimatoria del recurso declarando la constitucionalidad del precepto impugnado. Mediante otrosí digo interesa del Tribunal la apertura del trámite de audiencia a los efectos del mantenimiento o levantamiento de la suspensión de la norma recurrida y que se acordó previa invocación por parte del recurrente del art. 161.2 CE, justificando su solicitud en los perjuicios que tal medida ocasiona a los intereses generales y particulares de las personas concernidas por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Constitucional, a través de providencia de 21 de mayo de 2012, tuvo por recibidos y acordó la incorporación de los escritos de alegaciones de las representaciones procesales de la Junta y del Parlamento de Andalucía, y acordó oír a los mismos y al Abogado del Estado sobre la solicitud de levantamiento de la suspensión de la norma impugnada, concediendo al efecto un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trámite de audiencia fue evacuado por las partes personadas en el recurso mediante la presentación en el Registro General de este Tribunal de los siguientes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29 de mayo de 2012, hizo lo propio la Letrada de la Junta de Andalucía, interesando el levantamiento de la suspensión al no advertirse perjuicio para el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misma fecha del 29 de mayo de 2012, presentó escrito el Abogado del Estado, que interesó el mantenimiento de la suspensión, pues en caso contrario se pondría a los afectados por la incompatibilidad en situación ineludible de optar entre los cargos públicos incompatibles; asimismo, se invocó el riesgo de quiebra de la relación representativa entre representantes y representados y se aludió a criterios de seguridad jurídica, entre otras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30 de mayo de 2012, presentó su escrito el Letrado del Parlamento de Andalucía interesando el levantamiento de la suspensión, por no haberse justificado los intereses generales que hayan podido verse afectados por el mantenimiento de dicha suspensión, entendiendo, también, que el mantenimiento de la medida únicamente beneficia a los representantes eventualmente afectados por la incompatibilidad, en demérito de la aplicación de la legalidad electoral y parlamentaria cuya constitucionalidad ha de presumirse hasta declaración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mediante Auto de 3 de julio de 2012, acordó el mantenimiento de la suspensión de la norma recurrida. Entendió el Tribunal suficientemente acreditados los perjuicios que produciría para los parlamentarios afectados el levantamiento de la suspensión en el supuesto de que se declarase la inconstitucionalidad de la norma y, desde el punto de vista general o abstracto, en la necesidad de mantener el vínculo representativo entre los parlamentarios afectados y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fue publicada en el “Boletín Oficial del Estado” núm. 165, del 11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septiembre de 2014,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inconstitucionalidad el artículo 1 de la Ley del Parlamento de Andalucía 9/2011, de 5 de diciembre, de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 en cuanto da nueva redacción al artículo 6.2, letra c), de la Ley electoral de Andalucía, introduciendo la incompatibilidad parlamentaria en el Parlamento andaluz de los alcaldes, presidentes de las diputaciones provinciales y presidentes de las mancomunidades de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a través del Abogado del Estado, funda la impugnación en que el precepto vulnera los arts. 14 y 23.2 CE, subsumiendo la vulneración del primero en el segundo, por introducir el legislador una diferencia de trato sin justificación razonable entre altos cargos a los que se declara incompatibles con otros que no lo son, y del art. 9.3 CE por cuanto la diferencia de trato es además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oponen al recurso la Letrada de la Junta de Andalucía y el Letrado del Parlamento de Andalucía, en la representación que legalmente ostentan de dichas instituciones, por cuanto entienden que el legislador de la Comunidad Autónoma está habilitado por el propio Estatuto de Autonomía para establecer las causas de incompatibilidad aplicables a los Diputados del Parlamento de aquella Comunidad, al tiempo que, también, rechazan el eventual trato discriminatorio que pueda derivarse de la nueva causa introducida en el artículo 6.2 c) de la Ley electoral andaluza, al considerar que los términos de contraste esgrimidos por el recurrente en su impugnación son erróneos o inadecuados.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origen del recurso de inconstitucionalidad que ahora se resuelve se encuentra la modificación del régimen jurídico de las incompatibilidades parlamentarias aplicable a los Diputados del Parlamento de Andalucía. Dicha modificación, operada por la Ley 9/2011 en los términos expuestos en los antecedentes, ha supuesto la introducción de tres nuevas causas que afectan a los presidentes de las corporaciones locales (alcaldes y presidentes de las diputaciones provinciales) y de las mancomunidades de municipios andaluzas y cuya aplicación, que ha quedado aplazada a los electos en los procesos electorales posteriores a la entrada en vigor de la norma (disposición final segunda de la Ley 9/2011), obliga a los cargos declarados incompatibles a optar entre el mandato parlamentario y el correspondiente cargo local, en el caso de que se acumularan ambas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precepto impugnado es el artículo 1 de la Ley 9/2011, si bien se circunscribe a la nueva redacción del artículo 6.2, letra c), de la Ley 1/1986, de 2 de enero, electoral de Andalucía, que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Además de los comprendidos en el artículo 155.2 a), b), c) y d) de la Ley Orgánica del Régimen Electoral General, son incompatibles: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Alcaldes, los Presidentes de Diputación Provincial y los Presidentes de mancomunidades de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mejor intelección del objeto del recurso y, posteriormente, una más adecuada precisión y contestación de las alegaciones contenidas en los distintos escritos de las partes es preciso esbozar las líneas maestras de la institución jurídica a la que se refiere la impugnación, con las concretas referencias al ordenamiento jurídico andaluz que resulten pertinentes, y recordar la doctrina de este Tribunal en la materia que, ya se avanza, no es hasta la fecha especialmente prolija.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cuadro de causas de incompatibilidad parlamentaria legalmente establecido impide a los representantes políticos que les sea de aplicación el desempeño simultáneo con el mandato parlamentario de los cargos, actividades o situaciones, ya sean públicas o privadas, declaradas incompatibles por la norma, si se trata de incompatibilidades funcionales, o la percepción simultánea de distintas retribuciones si la incompatibilidad es salarial pero no funcional, en los casos en los que la acumulación de funciones con el mandato parlamentario sí se encuentre permitida por la norma jurídica. La determinación de las incompatibilidades le corresponde al legislador electoral, por previsión expresa de la Constitución, en el ámbito estatal (art. 70.1 CE), o del correspondiente Estatuto de Autonomía, en el caso de las Comunidades Autónomas, más específicamente, en lo que a este recurso atañe, en el artículo 105.1 del Estatuto de Autonomía de Andalucía (en adelante, EAAnd), sin perjuicio de que en el ámbito estatal —no así en el autonómico— la Constitución haya previsto inicialmente una serie de supuestos de incompatibilidad (arts. 67.1 y 70.1 CE) que pueden ser ulteriormente ampliados por el legislador electoral (STC 72/1984, de 14 de junio, FJ 3). Ha de recordarse igualmente que, en la conformación del régimen jurídico de las incompatibilidades parlamentarias, la concreción de los distintos supuestos corresponde al legislador electoral, como ya quedó expuesto, mientras que la articulación del procedimiento y órganos parlamentarios encargados de verificar que los representantes políticos no se encuentren incursos en este tipo de tachas y, en caso contrario, declararlos incompatibles se contiene habitualmente en el correspondiente reglamento parlamentario; más concretamente, para el caso andaluz, en los artículos 16 y 17 del Reglamento del Parlamento de Andalucía, en conexión con el artículo 7 de la Ley 1/1986, aprobado aquél por resolución de 29 de septiembre de 2005 (“BOJA” núm. 198, del 10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determinación de los supuestos de incompatibilidad en las leyes electorales, esta institución despliega sus efectos una vez concluido el proceso electoral, cuando el electo, para adquirir la plena condición parlamentaria, ha de cumplir una serie de requisitos entre los que se encuentra el trámite previsto para comprobar que no incurre en incompatibilidad, y que ha de sustanciarse ante la correspondiente Cámara parlamentaria, tanto en el momento inicial de acceso al cargo representativo como, de forma sobrevenida, si a lo largo de la vigencia del mandato parlamentario, la situación del representante sufriera alguna alteración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concretas causas de incompatibilidad, interesa destacar que, en nuestro ordenamiento jurídico, todas las causas de inelegibilidad lo son también de incompatibilidad, pero no a la inversa o, en términos de este Tribunal “nuestro sistema es el de la concurrencia de supuestos de inelegibilidad, que impiden el convertirse, en quien concurran, en sujeto pasivo de la relación electoral, y de supuestos de incompatibilidad, en los que se transforman las de inelegibilidad que dice el art. 4, 5 y 6, operando, en su caso, impidiendo el acceso al cargo o el cese en el mismo, de modo que aquellos, proclamados y aún elegidos, que han quedado posteriormente afectados por tales causas, incurren en incompatibilidad. La causa sobrevenida opera así como supuesto de incompatibilidad, generadora, no de la invalidez de la elección, sino de impedimento para asumir el cargo electivo o de cese, si se hubiera accedido al escaño” (STC 45/1983, de 25 de mayo, FJ 5). De esta forma, los supuestos de inelegibilidad se transforman en causas de incompatibilidad por expresa previsión del legislador si, aun no concurriendo la tacha cuando el representante concurrió a las elecciones como candidato, una vez electo y, mientras ostente la condición de parlamentario, pretendiera acceder a algunos de los cargos calificados como inelegibles que, en ese momento, se transformarían en causas de incompatibilidad. Así sucede en el ordenamiento jurídico andaluz, por expresa previsión del artículo 6.1 de la Ley 1/1986, con las causas de inelegibilidad previstas en el artículo 4, apartados 2 a 4, de la misma Ley y con los supuestos previstos en el artículo 6 de la Ley Orgánica 5/1985, de 19 de junio, del régimen electoral general (en adelante, LOREG), que resultan de aplicación en las Comunidades Autónomas a tenor de lo prevenido por la disposición adicional primera, apartado segundo, de la misma norma. Pero además, el legislador electoral andaluz (como sucede en la legislación estatal y, en general, en la del resto de las Comunidades Autónomas) ha conformado determinados supuestos estrictamente como causas de incompatibilidad (artículo 6 de la Ley 1/1986), que no impiden a quienes ostenten los cargos allí previstos concurrir como candidatos al proceso electoral pero que sí despliegan su eficacia en el momento en el que se pretende, una vez electo, adquirir la condición de parlamentario y durante toda la vigencia del propio mandato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última categoría, a la que podría denominarse como incompatibilidades en sentido estricto, pertenecen los supuestos controvertidos y que, por lo tanto, no impiden la concurrencia al proceso electoral como candidato, pero sí el desempeño simultáneo del mandato en el Parlamento de Andalucía con los cargos de ámbito local previstos 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expuestos los aspectos más relevantes del régimen de las incompatibilidades parlamentarias, con especial indicación de las particularidades aplicables al Parlamento de Andalucía, procede ahora indicar la doctrina de este Tribunal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primer grupo de resoluciones atendió a la finalidad de determinar si la norma impugnada era materialmente idónea para regular las incompatibilidades parlamentarias. Así, en la STC 72/1984, de 14 de junio, al resolver el recurso previo de inconstitucionalidad presentado por distintos Senadores contra el Proyecto de Ley Orgánica de incompatibilidades de diputados y senadores, el Tribunal mantuvo que, en el momento inicial de desarrollo del art. 70.1 CE —en el que aún no se había dictado la Ley electoral, en los términos que recoge el art. 81.1 CE—, el legislador no podía establecer las incompatibilidades parlamentarias en una Ley Orgánica ad hoc que, materialmente, no pudiera ser reconocible por su contenido como ley electoral, sin perjuicio de que ulteriormente, una vez aprobada la Ley Orgánica reguladora del régimen electoral general (en la que habría de contenerse la regulación de las incompatibilidades parlamentarias, según dispone el art. 70.1 CE), la misma pudiera modificarse parcialmente en lo atinente al régimen jurídico de las incompatibilidades.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se abordaron distintas cuestiones de inconstitucionalidad planteadas contra varias normas relativas al régimen de la función pública, en las que se disponía la situación administrativa a la que debían pasar los funcionarios y empleados públicos en el caso de que resultaran electos como diputados o senadores. En lo que ahora concierne, el motivo de impugnación se sustentaba en que las disposiciones controvertidas, al establecer una situación administrativa de excedencia especial primero y de servicios especiales después, con la consecuencia de que no era posible simultanear la condición parlamentaria con el empleo público, introducían una incompatibilidad entre la condición de diputado o senador con la de funcionario o empleado público, en un momento en el que aún no se había aprobado la Ley Orgánica del régimen electoral general y tales condiciones públicas no se habían declarado incompatibles, ni por la Constitución ni por la legislación electoral entonces aplicable (singularmente el Real Decreto-ley 20/1977, de 18 de marzo, sobre normas electorales). El Tribunal entendió, sin embargo, que la regulación de la situación administrativa a la que accedían los funcionarios que hubieran adquirido la condición parlamentaria no suponía incurrir en supuesto de incompatibilidad, pues su establecimiento está reservado al legislador electoral, y que la aplicación de la norma sobre función pública, o bien quedaba a la espera de que se articulara la incompatibilidad parlamentaria o bien (las previsiones variaban en ambas normas controvertidas) quedaba expedita la compatibilidad funcional aunque no la retributiva (SSTC 19/1991, de 31 de enero, FFJJ 2 a 4; y 150/1992, de 19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y con la prudencia con la que han de acogerse los pronunciamientos obiter dicta, pues éstos no han recaído sobre el objeto del recurso que se enjuiciaba, este Tribunal ha llamado la atención sobre los efectos que podría tener la aplicación de una modificación del régimen de incompatibilidades parlamentarias durante la vigencia del mandato representativo en curso, por cuanto, si no se pospusiera su entrada en vigor al resultado del proceso electoral posterior a la aprobación de la norma, pudiera considerarse, en función del concreto contenido de la norma, una eventual perturbación para la conservación del cargo representativo a los efectos del art. 23.2 CE; así, el Tribunal manifestaba que: “la reforma tampoco afecta al régimen de incompatibilidades, que sigue rigiéndose por la misma normativa vigente antes de la entrada en vigor de los preceptos impugnados, sin que del recurso de inconstitucionalidad se desprenda ningún dato que revele que la entrada en vigor de la reforma reglamentaria el 1 de enero de 2013 haya supuesto, de facto, y en aplicación del régimen de incompatibilidades vigente, un problema para el buen funcionamiento de la Cámara o haya impedido, de forma concreta y objetiva, que uno o varios Diputados ejerzan los derechos y las facultades propias del cargo para el que fueron elegidos, habiéndose alterado su régimen de dedicación” [STC 36/2014, de 27 de febrero, FJ 9,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una perspectiva más competencial se han examinado normas estatales y autonómicas a las que se reprochaba el establecimiento de incompatibilidades parlamentarias en ámbitos ajenos al de las correspondientes competencias. La Ley del Parlamento Vasco 4/1981, de 18 de marzo, sobre designación de Senadores representantes de Euskadi, fue impugnada por el Estado al entender que el establecimiento de causas de incompatibilidad para dichos representantes por parte del legislador autonómico infringía la reserva de Ley Orgánica a la que obliga el desarrollo del art. 70.1 CE. El Tribunal, sin embargo, consideró conforme a la Constitución la regulación autonómica dada la peculiar posición de los Senadores de designación autonómica (art. 69.5 CE), que “quedan parcialmente sometidos, para las condiciones y modalidades de su designación, al ordenamiento jurídico estatutario” y que la intervención de dicho legislador no podía descartarse siempre que no supusiera alteración del régimen de incompatibilidades previsto en la norma estatal [STC 40/1981, de 18 de diciembre, FJ 1, letra e)]. Por su parte, la Comunidad Autónoma vasca impugnó el artículo 211.2 d) LOREG, en cuanto había introducido la incompatibilidad entre la condición de miembro del Parlamento Europeo y de parlamentario autonómico, al considerar que la normativa comunitaria aplicable sí permite el doble mandato (específicamente el artículo 5 del Acta electoral europea). El Tribunal, después de limitar el objeto de la demanda al contraste de la norma legal española y la comunitaria, sin que pudiera derivarse lesión alguna de los preceptos constitucionales alegados, eludió pronunciarse sobre el fondo (la compatibilidad de ambos mandatos) al considerar que “la eventual infracción de la legislación comunitaria europea por leyes o normas estatales o autonómicas posteriores no convierte en litigio constitucional lo que sólo es un conflicto de normas infraconstitucionales que ha de resolverse en el ámbito de la jurisdicción ordinaria” (STC 28/1991,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desde una perspectiva de la tutela de los derechos reconocidos en el art. 23.2 CE, el Tribunal (nuevamente obiter dictum) ha señalado los efectos que tendría la declaración de una situación de incompatibilidad sin seguir el iter procedimental previsto para ello; así: “la existencia de una hipotética situación de incompatibilidad, con arreglo a tales preceptos, no puede ser efectuada unilateralmente por la Presidencia de la Asamblea, haya oído o no a la Mesa y a la Junta de Portavoces. Esta tarea queda reservada a una Comisión parlamentaria, que en la Asamblea Cántabra es la del Estatuto del Diputado; la cual, además, queda relegada a unas atribuciones de mera propuesta, pues el Reglamento de la Asamblea de Cantabria reserva al Pleno la declaración final de incompatibilidad, que constituye al afectado en la obligación de optar o de renunciar al escaño, por lo que, aun si los preceptos legales en vigor hubieran configurado a la pena de suspensión de cargo público como una causa de incompatibilidad generadora del cese del Diputado, y no de su mera suspensión, el acto impugnado hubiera sido nulo por prescindir de los trámites esenciales del procedimiento legalmente establecido para declarar este tipo de incompatibilidades” (STC 7/1992,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estas consideraciones iniciales, procede ahora abordar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síntesis, el recurrente considera que el precepto impugnado priva del derecho de sufragio pasivo a los cargos incluidos en el mismo, con infracción del artículo 14, en relación con los artículos 23.2 y 9.3, todos ellos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frente a lo alegado por el recurrente, que en la disposición controvertida no está en juego el derecho de sufragio pasivo de los cargos incluidos en la misma. El derecho de sufragio pasivo guarda íntima conexión con la inelegibilidad; es más ésta sí que guarda relación con el derecho electoral y, por ende, con el ejercicio del derecho de sufragio pasivo, pero la incompatibilidad, sustancialmente, no guarda relación con el Derecho electoral, sino más bien con el Derecho parlamentario, por cuanto afecta a la propia organización interna del órgano parlamentario. A mayor abundamiento, como ha quedado reflejado en el fundamento anterior, la incompatibilidad parlamentaria no tiene propiamente reflejo en el proceso electoral, sino más bien en la adquisición plena de la condición parlamentaria —y conservación, en su caso, de la misma— una vez que el candidato haya resultado electo, incardinándose por lo tanto en el ámbito de las relaciones jurídico parlamentarias, todo ello sin perjuicio de que por imperativo constitucional (o estatutario en este caso) la regulación sustantiva de las incompatibilidades se contenga en la norma electoral. El art. 23.2 CE, bajo cuyo amparo encuentran tutela las distintas manifestaciones del ius ad officium y del ius in officium de los representantes políticos, según han quedado delimitadas por la doctrina de este Tribunal, tiene un alcance que excede —dejando de un lado la parte concerniente a las funciones públicas, que no hace al caso—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pues, la inicial referencia del recurrente al derecho de sufragio pasivo, procede ahora examinar las quejas relativas a la lesión de la igualdad, en primer lugar, y, a continuación, las relativas a la arbitrariedad, que constituyen el núcleo de la impugnación constitucional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han de hacerse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lo que se refiere a la eventual vulneración de la igualdad en la determinación de la causa de incompatibilidad que se atribuye por el recurrente al legislador andaluz, ya se adelanta que no puede ser acogida en los términos en los que aparece formulada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quedó expuesto anteriormente, el artículo 105.1 del Estatuto de Autonomía de Andalucía remite al legislador electoral para el establecimiento de las causas de incompatibilidad parlamentarias, que ha de ponerse en conexión con la competencia de dicha Comunidad Autónoma para dictar las normas y procedimientos electorales relativos a la constitución de las instituciones de autogobierno de la misma (art. 46 EAAnd). La remisión es absolutamente incondicionada pues, de la lectura de la norma institucional de la Comunidad Autónoma, se advierten dos extremos relevantes: el primero, que a diferencia de lo que sucede en la Constitución, no se establece un elenco mínimo de incompatibilidades susceptible de ser ampliado por legislador y que, por lo mismo y por la especial relación que existe entre la norma estatutaria y la Ley autonómica, no podría ser desconocido por aquél en la labor de concreción realizada en la Ley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porque tampoco existe en el Estatuto de Autonomía de Andalucía, de contrario, el establecimiento de una compatibilidad prescrita por la norma, como ha sucedido en otras Comunidades Autónomas (así, el artículo 11.4, inciso final, del Estatuto de Autonomía de Castilla y León dispuso, en su redacción inicial dada por la Ley Orgánica 4/1983, de 25 de febrero, que “[e]n cualquier caso, la condición de Procurador será compatible con la de Diputado provincial y con la de Concejal”; no así, por cierto, con la presidencia de las citadas corporaciones locales), con la excepción, acaso, del Presidente de la Junta de Andalucía que ha de ser elegido por y de entre los miembros del Parlamento (art. 118.1 EAAnd) y cesa, entre otras causas, si pierde la condición de parlamentario [artículo 12.1, letra g), de la Ley 6/2006, de 24 de octubre, del Gobierno de la Comunidad Autónoma de Andalucía, sin perjuicio de que el artículo 16 de la misma norma recoge expresamente la compatibilidad entre ambas funciones]; compatibilidad esta última, en fin, habitual en la forma de gobierno parlamentaria y que encuentra pleno encaje en el marco de relaciones fiduciarias que existe entre el Legislativo y el Ejecutivo de la Comunidad Autónoma y que se singulariza, entre otros, en los instrumentos de otorgamiento y retirada de la confianza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estas normas habilitadoras, es claro que el legislador andaluz dispone de una amplia discrecionalidad para establecer su propio sistema de incompatibilidades parlamentarias, pues no es ocioso recordar que, así como las causas de inelegibilidad establecidas en el art. 6 LOREG rigen para los procesos electorales autonómicos, en aplicación de lo dispuesto en la disposición adicional primera, apartado segundo, de esta norma, no sucede lo mismo con el sistema de incompatibilidades parlamentarias, cuyo establecimiento sí corresponde, en exclusiva, al legislador de cada Comunidad Autónoma de acuerdo, en su caso, con las previsiones que se contengan en el Estatuto de Autonomía respectivo. En este sentido, cumple destacar que dicho sistema, en el ámbito de las Comunidades Autónomas, ha ido variando en función de que en las mismas se haya ido adoptando un sistema de retribuciones parlamentarias entendidas como asignaciones, pudiendo indicarse de forma muy genérica y a los efectos que aquí importan que, en aquellas Comunidades en las que los representantes únicamente perciben dietas o indemnizaciones, el sistema de incompatibilidades es más laxo que en aquellas otras que han optado por un sistema de retribuciones. A esta última categoría pertenece la Comunidad andaluza que ha previsto un sistema de retribuciones fijas y periódicas (artículo 8.1 del Reglamento del Parlamento de Andalucía) y, en consecuencia, ha establecido un régimen de incompatibilidades exhaustivo, semejante al previsto en la Ley Orgánica del régimen electoral general para los Diputados y Senadores, y en el que ha de destacarse la prescripción contenida en el art. 6.3 de la Ley 1/1986, según la cual: “El mandato de los Diputados del Parlamento de Andalucía se ejercerá en régimen de dedicación absoluta, y será incompatible con el desempeño, por sí o mediante sustitución, de cualquier otro puesto, profesión o actividad, públicos o privados, por cuenta propia o ajena, retribuidos mediante sueldo, salario, arancel, honorarios o cualquier otra forma. El régimen de dedicación absoluta y de incompatibilidades previsto en esta Ley será aplicable sin que en ningún caso se pueda optar por percepciones o remuneraciones correspondientes a puestos o cargos incompatibles”; prescripción que se complementa con las contenidas a continuación en los apartados cuarto (actividades públicas) y quinto (actividades privadas)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cuando el eje central de la impugnación de la constitucionalidad del artículo 6.2 c) de la Ley electoral andaluza se localiza en la eventual vulneración del principio de igualdad en la ley, tal planteamiento exige del recurrente la carga de tener que aportar un término válido de comparación con el que poder establecer ese juicio de igualdad de carácter relacional que justifique el trato discriminatorio que se denuncia. En los términos de este recurso, es necesario, en definitiva, que se haya hecho referencia a la posible existencia de cargos públicos compatibles con el de parlamentario andaluz en contraposición al de los que incurran en la causa de incompatibilidad que aquel precepto establece, de tal manera que quede patente la existencia de una discriminación inadmisible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reiterada doctrina de este Tribunal (por todas, la STC 120/2010, de 24 de noviembre, FJ 3) ha venido declarando en relación con el principio de igualdad ante la Ley, “la vulneración del derecho a la igualdad supone la existencia en la propia Ley de una diferencia de trato entre situaciones jurídicas iguales. Esta disparidad de tratamiento, sin embargo, sólo será vulneradora del derecho a la igualdad si no responde a una justificación objetiva y razonable que, además, resulte adecuada y proporcional”. Además, como también ha venido sosteniendo de modo uniforme este Tribunal, “el principio de igualdad exige que a iguales supuestos de hecho se apliquen iguales consecuencias jurídicas, debiendo considerarse iguales dos supuestos de hecho cuando la utilización o introducción de elementos diferenciadores sea arbitraria o carezca de fundamento racional”; igualmente,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y, por último, que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 la luz de la doctrina constitucional expuesta, ha de señalarse que, desde luego, no pueden reputarse como términos válidos de comparación para establecer el juicio de igualdad los que se contienen en el recurso. Y no son adecuados formalmente por erróneos, como sucede con la apelación que se realiza en favor de la elegibilidad de determinados miembros del Gobierno de la Nación, cuando de lo que trata la reforma es de la modificación del sistema de las incompatibilidades parlamentarias en el Legislativo andaluz y no de las causas de inelegibilidad, que afectan a quienes deseen concurrir como candidatos en las elecciones autonómicas al Parlamento de dicha Comunidad Autónoma. Error que no necesita de mayor precisión por cuanto, como ya quedó indicado en el fundamento anterior, inelegibilidad e incompatibilidad despliegan sus efectos en momentos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tampoco son adecuados materialmente, pues el resto de los cargos citados como términos de contraste no son comparables a los que el precepto controvertido declara incompatibles. En el caso de los miembros del Ejecutivo de la Comunidad Autónoma, puesto que la compatibilidad entre ambas funciones es habitual, como acaba de referirse, en los sistemas con forma de gobierno parlamentaria que se definen por las relaciones de confianza entre el Legislativo y el Ejecutivo. En el ámbito local, puesto que claramente, los presidentes de los entes locales declarados incompatibles tienen una posición institucional y funcional distinta a la de los concejales y otros cargos de las juntas de gobierno con quien se pretende compararlos, entre otras razones porque el nivel de responsabilidad y de dedicación que aquéllos han de asumir al frente de sus respectivos cargos dentro de la Administración local es distinto del que hayan de prestar los que formen parte de aquellas corporaciones como meros miembros de las mismas. Si lo que se pretende, como así lo destaca la exposición de motivos de la Ley, es que los parlamentarios desempeñen sus funciones con “transparencia” y “plena dedicación”, la causa de incompatibilidad prevista en el precepto impugnado resulta justificada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lesión del artículo 14 en relación con el 23.2 CE, en los términos denunciados en el recurso, queda por examinar si el precepto impugnado incurre en arbitrariedad contraviniendo la proscripción que en tal sentido aparece contenida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respecta a la interdicción de la arbitrariedad ha de traerse a colación y recordar el cuidado con que aborda este Tribunal el examen de la compatibilidad entre la norma eventualmente impugnada y el art. 9.3 CE, cuando están en cuestión asuntos que afectan a las opciones políticas del legislador. Y desde luego, el establecimiento de un determinado sistema de incompatibilidades que responda a criterios de exclusividad en el desempeño de la función parlamentaria, a una mayor transparencia de la labor de los representantes restringiendo las actividades que puedan realizar y sometiéndolas en su caso a autorización, lo es. En los propios términos de este Tribunal, “el control de constitucionalidad de las leyes debe ejercerse por este Tribunal de forma que no se impongan constricciones indebidas al poder legislativo y se respeten sus opciones políticas. En este sentido, el cuidado que este Tribunal ha de tener para mantenerse dentro de los límites de su control ha de extremarse cuando se trata de aplicar preceptos tan generales e indeterminados como es el de la interdicción de la arbitrariedad, puesto que el pluralismo político y la libertad de configuración del legislador también son bienes constitucionales que debemos proteger” (STC 19/2011, de 3 de marzo,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examinar la Ley impugnada desde este punto de vista, “el análisis se ha de centrar en determinar, por un lado, si quien invoca la vulneración de la interdicción de la arbitrariedad lo razona en detalle, ofreciendo una justificación en principio convincente para destruir la presunción de constitucionalidad de la ley recurrida; y, por otro, y ya desde el punto de vista material, en que la arbitrariedad denunciada sea el resultado, bien de una discriminación normativa, bien de la carencia absoluta de explicación racional de la medida adoptada.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(STC 19/2011, FJ 12 y resoluciones allí recogidas).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presupuestos, la reforma de la causa de incompatibilidad parlamentaria objeto del recurso, no es que no carezca de justificación por parte del propio legislador, sino que, como explica el Letrado del Parlamento de Andalucía en su escrito de alegaciones, trae razón de una serie de previos acuerdos y resoluciones parlamentarias en los que ya se proponía la modificación de las incompatibilidades en el sentido que ha recogido la norma. En efecto, la propia exposición de motivos de la Ley 9/2011 justifica la intervención del legislador en la mejora del “funcionamiento de nuestras instituciones de tal forma que sean más transparentes y cercanas a la ciudadanía, combatiendo el desapego creciente que muestra la ciudadanía hacia la actividad política y hacia aquellos que la ejercen” y, en tal sentido, la introducción de nuevas causas de incompatibilidad sigue “la línea de profundizar en la transparencia y plena dedicación que los parlamentarios deben 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dicha justificación en modo alguno resulta ajena a la finalidad de las incompatibilidades parlamentarias, ya que, según se desprende de la doctrina de este Tribunal: “[l]a finalidad de las incompatibilidades de los titulares de órganos constitucionales o de relevancia constitucional, que expresamente enumera la propia Carta fundamental y que, en su caso, detalla la correspondiente Ley Orgánica, es, según los casos, garantizar la separación de funciones o la transparencia pública en la correspondiente gestión o, incluso, la imparcialidad del órgano en cuestión” (STC 178/1989, de 2 de noviembre, FJ 3), sin que exista razón alguna para negar que dichas apreciaciones puedan extenderse a los titulares de los órganos análogos de las Comunidades Autónomas. Ciertamente, la adopción de un sistema de incompatibilidades más o menos exhaustivo o rígido responde a una determinada concepción de la relación representativa y, en este sentido, no falta debate doctrinal ni político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supuesto que sería posible encontrar razones —y, ciertamente, no escasas— para sostener la compatibilidad de los presidentes de los entes locales a los que ha afectado la reforma del régimen de incompatibilidades de la Ley 9/2011, y que el recurrente introduce en su escrito de demanda. De hecho, la declaración expresa de la incompatibilidad parlamentaria de los cargos a los que afecta la norma ahora combatida no es habitual en las normas análogas de las Comunidades Autónomas, pues tan sólo se encuentra en el artículo 4.2, letra c), en conexión con el artículo 6.1 de la Ley 8/1985, de 13 de agosto, de elecciones al Parlamento de Galicia, y en el ámbito estatal únicamente es posible citar, como causa de inelegibilidad relativa, la que aparecía reflejada en el derogado artículo 4.2, letra a), del Real Decreto-ley 20/1977, de 18 de marzo, sobre normas electorales, que afectaba a la elección de los cargos inelegibles únicamente por el “distrito o distritos comprendidos en todo o en parte en el ámbito territorial de su jurisdicción”, sin que esta norma previera su conversión en causa de incompatibilidad, bien de forma inicial o sobrevenida, a la adquisición del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siendo ello así, ha de advertirse que, de la misma manera que se ha operado con otros elementos que inciden en la relación representativa o que pueden afectar al estatus de los parlamentarios (STC 36/2014, de 27 de febrero, FJ 8), no es función de este Tribunal enjuiciar la mayor o menor corrección de un determinado sistema de incompatibilidades, suplantando así la discrecionalidad de la Cámara que, con sujeción en su caso a lo que disponga el Estatuto de Autonomía, evalúa qué eventuales conflictos de intereses puedan derivarse, para la posición institucional del órgano, de la presencia, en calidad de Diputados al Parlamento, de quienes ocupen determinados cargos o desempeñen ciertas actividades, o decida qué grado de dedicación a las funciones parlamentarias deben tener dichos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no es posible apreciar arbitrariedad alguna en la reforma del sistema de incompatibilidades parlamentarias introducido para los Diputados del Parlamento de Andalucía por la Ley 9/2011, de 5 de diciembre, de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