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5406-2006, promovido por don José Ramón Castro García, representado por la Procuradora de los Tribunales doña Beatriz Sánchez-Vera y Gómez-Trelles, y asistido por el Letrado don Ignacio de Castro García, contra los Autos de 16 enero y 7 de abril, ambos de 2006, dictados por el Juzgado Primera Instancia e Instrucción núm. 3 de Algeciras en diligencias preliminares núm. 399-05.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17 de mayo de 2006, doña Beatriz Sánchez-Vera y Gómez-Trelles, Procuradora de los Tribunales, en nombre y representación de don José Ramón Castro García y bajo la dirección letrada de don Ignacio de Castro García,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don Salvador Márquez Castro se solicitó ante el Juzgado Mixto núm. 3 de Algeciras (Cádiz), la práctica de diligencia preliminar, al amparo del art. 256.1.4 de la Ley de enjuiciamiento civil (en adelante, LEC), consistente en requerir al aquí demandante de amparo, don José Ramón Castro García, para que exhibiera, en su condición de socio-liquidador solidario de la Sociedad Getares Construcciones, S.L., determinados libros y documentos, en relación con la demanda que se proponía interponer contra el demandante de amparo, a fin de proceder a la liquidación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21 de julio de 2005, dictado por el citado Juzgado, se acordó acceder a ello, y el día 10 de octubre de 2005 se llevó a cabo la diligencia de compulsa-exhibición y testimonio de dichos documentos, sin que por la parte solicitante se entendiera cumplido lo dispuesto en el art. 256.1.2 LEC, por lo que solicitó, ex art. 261.2 del mismo texto legal, la entrada y registro en el domicilio de Getares Construcciones, S.L., sito en calle Ancha núm. 30, segunda planta de Algeciras, a lo que se opuso el hoy demandante de amparo, solicitando el archivo definitivo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 de diciembre de 2005, el Juez acordó la entrada y registro en el domicilio social de la citada sociedad a fin de recabar los documentos solicitados en dicha resolución. Contra dicho Auto, los Letrados de De Castro Gabinete Jurídico, S.L, y el Letrado del demandante de amparo, como administrador de la sociedad mercantil De Castro Gabinete Jurídico, S.L., y miembro de dicho gabinete, presentaron escrito ante el Juzgado denunciando que la dirección aportada como domicilio de la Sociedad se corresponde con la del gabinete jurídico que defiende los derechos e intereses del demandante de amparo, pero sin que Getares Construcciones, S.L., ni José Ramón Castro García ocupen en la actualidad dependencia alguna del inmueble, ni disponibilidad posesoria del mismo. Manifiestan, bajo juramento, que Getares Construcciones, S.L., no tiene documentación alguna en el domicilio de De Castro Gabinete Jurídico, S.L. También señalan que es a ellos, como miembros del citado Despacho, a los que corresponde guardar el secreto profesional de los expedientes que existen en sus archivos, así como de la información que se haya obtenido en el ejercicio de su profesión [citan al respecto los arts. 542.3 Ley Orgánica del Poder Judicial (LOPJ); 32 del Estatuto general de la abogacía; y 5 del Código deontológico de la abogacía]; circunstancia que deberá tenerse en cuenta en la práctica de la diligencia acordada. A continuación se advierte de que los hechos serán objeto de denuncia ante la junta de gobierno del Ilustre Colegio de Abogados de Cádiz y que reservan las oportunas acciones para el caso de que el registro atente contra derechos de terceros o de los propios integrantes del despacho. Finalmente, el escrito concluye expresando sus dudas sobre la constitucionalidad del art. 261.2 LEC, que imputan a su carencia de rango de ley orgánica, y con la indicación de que dicha cuestión “será objeto del correspondiente recurso de reposición, y posteriores ordinarios y extraordinarios que interponga don José Ramón Castro García, contra el auto de 2 diciembre de 2005, incluyendo en esos recursos el de amparo constitucional”. Para terminar suplicando al Juzgado que “tenga por hechas las manifestaciones contenidas en el presente escrito y tome las debidas garantías para que se salvaguarden debidamente los derechos de los profesionales que suscriben, así como terceras personas clientes de nuestro despacho”.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Consta en Acta extendida el 19 de diciembre de 2005, que el Letrado de don Salvador Márquez Castro, renuncia a la entrada en el domicilio social requerido ante las quejas vertidas por los Letrados del gabinete jurídico, solicitando, en el mismo acto, la entrada en el domicilio personal de don Ramón Castro García, cuya dirección se compromete a 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presentado ante el Juzgado el 21 de diciembre de 2005, don Salvador Márquez Castro, ante la negativa de don José Ramón Castro García de aportar la documentación societaria requerida, y que según el gestor o asesor fue retirada por don José Ramón de su despacho profesional, propone la práctica de la prueba con la entrada y registro en el domicilio personal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la notificación del escrito presentado por don Salvador Márquez Castro, la representación de don José Ramón Castro García, presenta, el 27 de diciembre de 2005, escrito en el que se pone de manifiesto: que se ratifica en cuantas manifestaciones tiene hechas en las presentes diligencias preliminares; que no tiene inconveniente alguno en la práctica de las diligencias, aunque ruega al Juez tenga en cuenta los derechos y libertades fundamentales de los que conviven en dicho domicilio y los antecedentes del caso a la hora de adoptar una determinación; que no comparte, por falsa e interesada, la interpretación que se hace por la contraparte de las declaraciones del testigo don Víctor Cano; y que se acuerde la entrada y registro en el establecimiento sito en los bajos de la calle Pansequito, núm. 21, así como, si finalmente se acuerda la entrada y registro en el domicilio particular de uno de los administradores —hoy liquidadores— se acuerde lo mismo en el domicilio del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16 de enero de 2006, que fue notificado el 19 de enero de 2006, el Juzgado acordó la entrada y registro en el domicilio personal del aquí demandante de amparo, a fin de recabar la documentación que se cita en la referida resolución judicial. No así respecto de otros documentos que se relacionan. Y desestima la pretensión realizada por don José Ramón Castro García, para que también se realizara la entrada y registro en el domicilio de don Salvador Márquez Castro, por no ser don José Ramón el promotor del procedimiento. Para la práctica de dicha diligencia se fija como fecha el día 16 de febrero de 2006 a las once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representación de don José Ramón Castro García presenta el 20 de enero de 2006, un escrito ante el Juzgado poniendo de manifiesto que “[e]n la notificación de dicho Auto se omite la indicación de si el mismo es o no firme y, en su caso, los recursos que procedan, órgano ante el que deben interponerse y plazo para ello, conforme ordenan los artículos 248.4 de la Ley Orgánica del Poder Judicial y 208.4 de la Ley de Enjuiciamiento Civil”, tras lo cual súplica se “subsane la omisión padecida en la notificación del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16 de febrero de 2006, fue llevada a cabo la diligencia de entrada y registro, asistido el demandante de amparo de abogado y procurador. En el acta extendida por el Secretario Judicial se manifiesta que se le permite la entrada por el recurrente y por su Letrado que lo hace “a efectos de Registro en total acatamiento del Auto … en el que se decidió la medida sin perjuicio de las consecuencias jurídicas de todo orden que puedan dimanarse de la realización de la diligencia”. Tras ello, se hace entrega del testimonio del Auto de 16 de enero de 2006 y se le hace saber en ese momento que contra el Auto notificado cabe interponer recurso de reposición en el plazo de cinco días y ante el mismo Juzgado que lo dictó, manifestando don José Ramón Castro García no haber sido advertido hasta ese momento de la práctica de dicha diligencia a pesar de que presentó escrito al Juzgado al efecto. Igualmente se le hace entrega del citado Auto a su Procuradora participándole oralmente de la posibilidad de recurso en los mismos términos ya apuntados. Finalmente, y ante el requerimiento de la documentación, el recurrente manifiesta que toda la documentación señalada desde el punto primero hasta el séptimo, se encuentra en el domicilio personal de don Salvador Miguel Márquez Castro, actor en las diligencias preliminares, siendo dicho domicilio el domicilio real de la sociedad, y que el requerido en el punto octavo fue entregado en el requerimiento efectuado en el año 2005, por lo que debe constar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Habiéndose cumplido totalmente lo acordado en los presentes autos, sin quedar pendiente actuación alguna, el mismo 16 de febrero de 2006, se acuerda el archivo definitivo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24 de febrero de 2006, la representación procesal del demandante de amparo, interpuso recurso de reposición contra el citado Auto de 16 de enero de 2006. En el escrito de interposición se alegaba, en primer lugar, la vulneración del art. 24 CE, en relación con el art. 18.2 CE, pues el Juzgado no resolvió sobre la petición del recurrente de que el citado Auto fuera notificado correctamente, hasta después de haber entrado en el domicilio; lo cual le privó de poder interponer recurso alguno con carácter previo a la consumación de la entrada en su domicilio causándole indefensión. En segundo lugar, denuncia la indefensión que le produjo al recurrente el hecho de que en el mismo día que en que se llevó a efecto la entrada en domicilio, se acordara, por providencia que fue notificada el 23 de febrero de 2006, el archivo definitivo de las actuaciones. A continuación, alega la violación del derecho a la inviolabilidad del domicilio (art. 18.2 CE), argumentando, por un lado, que el hecho de que el art. 261.2 LEC autorice a la entrada y registro de “un lugar”, en el seno de unas diligencias preliminares, no equivale a la entrada y registro en un domicilio familiar, debiendo estar previsto expresamente en la norma, y, por otro, que el precepto es inconstitucional por la carencia de rango de Ley Orgánica que exige el art. 81 CE. En cuarto lugar, se pide la revocación del Auto impugnado por el incumplimiento de los presupuestos que el art. 261 LEC establece para que la diligencia pueda ser acordada: que la persona requerida no atendiese el requerimiento o no formulase oposición y que existan indicios suficientes de que los documentos se hallan en el lugar en el que se pretende realizar el registro; así como, a mayor abundamiento, por la violación del procedimiento legalmente establecido por no haberse celebrado la vista a que se refiere el art. 260 LEC. Por último, el recurrente censura que el órgano judicial prosiguiera decretando entradas y registros, cuando debió dar por concluso el procedimiento desde el momento en el que el requirente desistió de la entrada y registro en el despacho de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Auto de 7 de abril de 2006, se desestima el citado recurso. El órgano judicial comienza afirmando que el Auto recurrido es dictado conforme a lo dispuesto en la actual Ley de enjuiciamiento civil, así “cuando la persona citada y requerida no atendiese el requerimiento ni formulase oposición, el Tribunal, mediante providencia y en virtud del art. 261 LEC, acordará (imperativamente) las medidas preceptuadas, entre las que se encuentran las adoptadas en la resolución recurrida, ante la petición y solicitud efectuada por la parte instante”; por lo que habiendo estado el recurrente personado en las actuaciones desde que fue requerido asistido por abogado y procurador no cabe alegar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el órgano judicial admite que la resolución impugnada ciertamente adolecía de la indicación sobre si procedía o no el recurso de reposición, pero argumenta que dicha omisión fue subsanada en el momento de la notificación a la parte por la comisión judicial que se encontraba, en ese momento, asistida por abogado y procurador, por lo que no puede alegar desconocimiento de la decisión judicial y, por ende, indefensión; único motivo por el que podría haberse dado lugar a la nulidad de actuaciones. Para el Juez, la dirección jurídica del recurrente “tiene los suficientes conocimientos jurídicos, como así demostró, cuando tuvo conocimiento del auto de entrada y registro en el domicilio social de su gabinete jurídico, que adolecía del mismo defecto”. Y añade “si realmente hubiese tenido interés en el que el Juzgador, tuviese conocimiento de algún extremo que le hubiese podido hacer cambiar de criterio, ante la decisión acordada, hubiese instado el recurso de reposición, pero no lo hizo en su momento, sino que buscando el defecto de forma, interesó que el Juzgado resolviese tal extremo, en lugar de interponer el correspondiente recurso, que por otro lado, como ya se ha dicho, fue subsanado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rechaza también su petición de nulidad que el recurrente sustenta sobre el hecho de que Procurador del solicitante adoleciera de designación según el poder aportado con el escrito inicial. El Juzgado entiende que dicho defecto pudo ser subsanado y es subsanable en cualquier momento del proceso. Además, el recurrente aceptó en todo momento dicha representación procesal, y, en cualquier caso, dicho defecto quedó subsanado.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de amparo, el demandante considera que las resoluciones cuestionadas han vulnerado su derecho a la inviolabilidad del domicilio (art. 18.2 CE). Estima que el art. 261.2 LEC, en virtud del cual se acordó la entrada y registro en su vivienda, infringe la reserva de ley orgánica que establece el art. 81.1 CE como garantía para la regulación de los derechos fundamentales. Advierte al respecto, que en el momento del planteamiento del recurso de amparo, se encuentra en tramitación una cuestión de inconstitucionalidad (núm. 5090-2002) respecto del citado precepto constitucional. Y manifiesta su voluntad de que la Sala plantee al Pleno una cuestión de inconstitucionalidad ex art. 55.2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que los Autos recurridos se encuentran “huérfanos de toda motivación necesaria para justificar la entrada, sin que se sepan los indicios que llevan al Juzgador a sospechar que los documentos buscados pudieran hallarse en tal domicilio”, incumpliendo, con ello, la exigencia requerida por la jurisprudencia constitucional según la cual “la resolución por virtud de la cual se realice una injerencia en un derecho fundamental deberá estar expresamente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de este Tribunal acordó la admisión a trámite del recurso de amparo y, en aplicación de lo previsto en el art. 51 LOTC, requerir al Juzgado Mixto núm. 3 de Algeciras, para que en el plazo de diez días, remitiera testimonio de las diligencias preliminares núm. 399-2005 y se emplazara a quienes hubieran sido parte en el procedimiento, excepto a la parte recurrente en amparo, para que, si lo desearan,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diligencia de ordenación de su Secretaría de Justicia, de 20 de octubre de 2008, tuvo por recibido testimonio de las actuaciones remitidas, y acordó dar vista de las actuaciones a las partes personadas y al Ministerio Fiscal, por plazo común de veinte días, para que formularan las alegaciones que a su derecho conviniera, conforme a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26 de noviembre de 2008, doña Beatriz Sánchez-Vera y Gómez-Trelles, en representación del demandante de amparo, se ratificó en los argumentos vertidos en la demanda con ampliación de su motivación e inclusión de un nuevo motivo de vulneración del derecho a la inviolabilidad del domicilio, derivado de la circunstancia de que la entrada y registro se produjera cuando aún no era firme el Auto de 16 de enero de 2006, que lo acordaba, y sin especificar, además, los recursos que contra él cabía interponer y de que no se actuara conforme a lo dispuesto en el art. 260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día 4 de diciembre de 2008, formuló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con la advertencia de que la denuncia del recurrente sobre la falta de motivación de las resoluciones judiciales impugnadas, no se debe entender contemplada en la demanda de amparo de forma aislada, sino vinculada al art. 18.2 CE, ya que la jurisprudencia constitucional exige para la injerencia en la intimidad la explícita adecuación de la invasión del derecho fundamental a la finalidad perseguida en el caso concreto en el que se autoriza la entrada y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inviolabilidad del domicilio, por la falta de rango orgánico del art. 261.2 LEC, el Fiscal considera que el citado precepto “es inconstitucional lo que se deriva del carácter ordinario de la ley que lo introduce”; postura que, recuerda, es “acorde en este extremo con el informe que en su día emitió el Fiscal General del Estado”, registrado en el Tribunal Constitucional en fecha 15 de abril de 2003, página 14, apartado VIII, en la cuestión de inconstitucionalidad núm. 5090-2002, por lo que una razón de lógica procesal debería llevar a mantener en suspenso la resolución de la demanda de amparo en tanto no se dicte la citada cuestión de inconstitucionalidad (por todos, se cita el ATC 145/1990).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presunta lesión del art. 18.2 CE por falta de motivación de los Autos impugnados, el Fiscal, tras recordar la doctrina general de la motivación de las resoluciones judiciales limitativas de derechos fundamentales, y en concreto en relación con el derecho a la inviolabilidad del domicilio, entiende que el recurso sería “prosperable”; máxime en un proceso civil en el que, al entrar en juego intereses generalmente de carácter privado, será más difícil justificar la invasión del domicilio familiar. Llegados a este punto, el Ministerio Fiscal entiende que los Autos no ofrecen una explicación de ningún tipo atinente a la necesidad, relevancia o trascendencia del registro. Así, en el Auto de 16 de enero de 2006, “el Juez apoya su resolución en dos datos: la existencia de precepto habilitante (que transcribe) y el hecho de que el requerimiento de exhibición no fuera voluntariamente atendido, excepción hecha de los documentos interesados por la Administración”, limitándose el Auto que desestima el recurso de reposición “a basar su decisión en la formalidad de la existencia de la norma que no es analizada en su presunta inconstitucionalidad así como en la existencia de otro tipo de lesiones causantes de indefensión o, por último, la concurrencia de requisitos, también formales, que acreditan la legalidad de la medida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dicho, el Fiscal pone de manifiesto que la lectura de las actuaciones revela un dato que no se derivaba ni de la demanda de amparo ni de la documentación que a ella acompaña. Indica que si se observa la diligencia de entrada y registro, se podrá comprobar que “el mismo resultó consentido por el titular de la vivienda”, ya que el funcionario judicial pone de manifiesto que “‘me permite el acceso a dicha vivienda’, manifestándose en los mismos términos su letrado (en el mismo folio) aunque acata el auto judicial con la reserva ‘sin perjuicio de las consecuencias jurídicas de todo orden que puedan dimanarse de la realización de tal diligencia’”. Lo cual —añade— “es congruente con la misma postura del demandado en escritos precedentes que no se opone expresamente a la entrada y registro, salvo llamadas genéricas al respecto a los derechos fundamentales, llegando a decir que no se opone al registro si se acuerda, igualmente, el del domicilio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diligencia de entrada y registro pudiera eliminar, a su juicio, “su carácter inconstitucional, habida cuenta de que el consentimiento del titular es uno de los supuestos habilitantes de la entrada en domicilio (art. 18.2 CE)”. Los Autos recurridos no estarían, por tanto, “causalmente vinculados por la entrada ya que la misma, y el registro subsiguiente, se habría producido por el consentimiento del titular de la vivienda y no por la fuerza imperativa del auto judicial”. Así pues, “el amparo no debería prosperar por cuanto no habría lesión derivada de violación de derecho fundamental de la parte, que se habría aquietado y consentido la entrada en domicilio”. Por lo expuesto, “carece de trascendencia la presunta inconstitucionalidad del precepto y la carencia de motivación, toda vez que, aunque el auto, en su aspecto obligatorio no hubiera existido, la entrada en el domicilio hubiera sido constitucionalmente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2009, la Sala Primera acordó dejar pendiente la resolución del presente recurso de amparo en tanto no se resuelva la cuestión de inconstitucionalidad núm. 5090-2002. Por STC 222/2012, de 27 de noviembre, dicha cuestión de inconstitucionalidad fue inadmitida por falta de las condiciones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octubre de 2014, se señaló para deliberación y votación de la presente Sentencia el día 3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Auto de 16 de enero de 2006, dictado por el Juzgado de Primera Instancia e Instrucción núm. 3 de Algeciras en las diligencias preliminares civiles núm. 399-2005, en el que se acordaba la entrada y registro en el domicilio privado y familiar del demandante, así como el Auto dictado por el mismo órgano, de 7 de abril de 2006, que lo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las resoluciones cuestionadas han vulnerado su derecho a la inviolabilidad del domicilio (art. 18.2 CE), por cuanto el art. 261.2 de la Ley de enjuiciamiento civil (LEC), en virtud del cual se acordó la entrada y registro en su vivienda, infringe la reserva de ley orgánica que establece el art. 81.1 CE. Añade, además, que al no existir justificación alguna sobre la entrada y los indicios que llevaron al Juzgador a sospechar que los documentos buscados pudieran hallarse en el domicilio particular del recurrente, se incumplió la exigencia constitucional según la cual toda resolución que autorice una injerencia en un derecho fundamental deberá encontrarse suficientemente motivada; lo que nos lleva a entender, como así considera el Fiscal, que dicha queja se encuentra referida igualmente a la vulneración del citado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recurso por cuanto fue el propio titular de la vivienda quien se aquietó y consintió la entrada, por lo que no habría lesión del citado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sobre la que se sustenta el presente recurso de amparo, esto es, la vulneración del derecho a la inviolabilidad del domicilio (art. 18.2 CE), tanto como consecuencia de la falta de rango de ley orgánica del art. 261.2 LEC, en virtud del cual se acordó la entrada y registro en el domicilio particular del demandante de amparo, como por la deficiente motivación de los Autos recurridos en los términos ya expuestos, debe ser rechazada por considerar este Tribunal que no puede resultar acreedor de la protección del amparo constitucional quien contribuyó de manera activa a causarla.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bien la demanda de amparo se plantea por vulneración del art. 18.2 CE, lo cierto es que este Tribunal no puede obviar, como cuestión previa a su enjuiciamiento, el hecho de que el demandante de amparo no reaccionara oportunamente frente a la pretendida lesión constitucional planteando el recurso legalmente establecido, so pretexto de que el Auto de 16 de enero de 2006 carecía de la llamada instrucción de recursos. Dicha actuación hubiera podido, en caso de haberse estimado el pertinente recurso de reposición, paralizar la entrada y registro en su domicilio particular. Se hace preciso advertir que no se trata de conocer de la posible vulneración del derecho a la tutela judicial efectiva (art. 24.1 CE) por falta del pie de recurso del Auto impugnado, como así parece pretender el recurrente del Tribunal al añadir en su escrito de alegaciones dicha queja a las ya formuladas en la demanda de amparo, pues “ello supondría una ampliación de la demanda de amparo que resulta inadmisible” (STC 224/2007, de 22 de octubre, FJ 2; en este sentido STC 158/2006, de 22 de mayo, FJ 2). Se trata de verificar si fue el propio recurrente el que bajo la excusa de la citada irregularidad o incorreción procesal producida por el órgano judicial [art. 248.4 de la Ley Orgánica del Poder Judicial (LOPJ)], adoptó conscientemente una actitud pasiva frente a la entrada y registro en su domicilio. Se debe constatar si la pretendida consumación de la alegada lesión del derecho a la inviolabilidad (art. 18.2 CE) se debió a la conducta procesal del propio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aclarar, no obstante, que si bien es cierto que la parte podría habría incurrido en la causa de inadmisión de falta de invocación en la vía previa del derecho que se entiende vulnerado, al no haber planteado el pertinente recurso de reposición “tan pronto como hubiere lugar para ello” [art. 44.1 c) en relación con el art. 50.1 a) de la Ley Orgánica del Tribunal Constitucional (LOTC), en la redacción anterior a la Ley Orgánica 6/2007], no lo es menos que este Tribunal ha de tener en consideración las siguientes circunstancias: por un lado, que la instrucción de recursos fue comunicada por el Secretario judicial en el momento de la entrada y registro del domicilio particular del demandante de amparo, y, por otro, que el recurso de reposición efectuado tras el conocimiento de dicha instrucción, fue desestimado por el Juzgado de Primera Instancia núm. 3 de Algeciras, ofreciéndose, por tanto, un pronunciamiento al respecto por el órgano judicial competente. Como ha tenido ocasión de señalar reiteradamente el Tribunal Constitucional, este requisito de la invocación previa,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(por todas, SSTC 228/2002, de 9 de diciembre, FJ 2, o 133/2002, de 3 de junio, FJ 3)” [STC 25/2005, de 14 de febrero, FJ 4; en el mismo sentido STC 118/2014, de 8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centrada la cuestión en los términos expuestos, se hace necesario atender a las circunstancias concurrentes en el caso. En el presente son cuestiones relevantes a tener en cuenta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el demandante de amparo, tras conocer el Auto que acordaba la entrada y registro, se limitó a presentar un escrito en el que solicitaba la subsanación de la omisión, consistente en la falta de pie de recursos, cuando es doctrina de este Tribunal que la omisión de la llamada instrucción de recursos “no supone necesariamente vulneración de derechos fundamentales” (STC 160/2009, de 29 de junio, FJ 2), pues la simple omisión de la instrucción, a diferencia de la instrucción errónea, “al ser fácilmente detectable debe producir normalmente la puesta en marcha de los mecanismos ordinarios para que sea suplida por la propia diligencia procesal de la parte, especialmente si tiene asistencia letrada” (STC 160/2009, FJ 2). Y que sólo una vez puesto en su conocimiento dicha instrucción por el Secretario judicial, lo que se produjo en el momento del registro de su domicilio, se interpuso el pertinente recurso de reposición ante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que el recurrente no sólo estuvo asistido por su Letrado en el curso de las diligencias preliminares, sino que éste, además, demostró conocer de los recursos a utilizar frente a un Auto de la naturaleza del impugnado ante este Tribunal. En efecto, tal y como se pone de manifiesto de forma más amplia en los antecedentes, el Letrado del demandante de amparo, en su condición de administrador de la sociedad mercantil De Castro Gabinete Jurídico, S.L., y junto al resto de los Letrados que conforman el despacho colectivo, del que forma parte, presentó un escrito en el Juzgado de Primera Instancia núm. 3 de Algeciras como consecuencia del conocimiento del Auto de 2 de diciembre de 2005, que decretaba la entrada y registro en el domicilio de la Sociedad Getares Construcciones, S.L., de la que el demandante de amparo era socio-liquidador solidario. El citado escrito concluye, tras hacer diferentes consideraciones, planteando las dudas de constitucionalidad que suscita el art. 261.2 LEC derivadas de su falta de rango de ley orgánica por afectar al derecho a la inviolabilidad del domicilio garantizado por el art. 18.2 CE y con la advertencia de que dicha cuestión sería objeto del correspondiente recurso de reposición, y posteriores ordinarios y extraordinarios que interpusiera don José Ramón Castro García, contra el mencionado Auto, incluyendo el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deduce que el demandante de amparo no sólo no reaccionó procesalmente de manera tempestiva ante el Auto que acordaba la entrada y registro domiciliario, sino que se aquietó a que se llevara a cabo el anunciado registro en su domicilio, al no denunciar, conociendo el recurso útil para ello, las supuestas vulneraciones que, advertidas por el demandante de amparo con carácter previo a la entrada, sólo fueron alegadas tras el mismo. Conviene recordar que dicho registro estaba previsto prácticamente con un mes de antelación, pues la diligencia de entrada y registro, señalada para el día 16 de febrero de 2006, fue acordada por el Auto de 16 de enero de 2006 que fue notificado el día 19 del mismo mes y año. No pasó desapercibida esta estrategia procesal al órgano judicial que, en el Auto de 7 de abril de 2006, que resolvía el recurso de reposición interpuesto una vez consumada la entrada y registro, entiende que con la falta de su interposición tempestiva lo que pretendía el recurrente era buscar “el defecto de forma” (esto es, conseguir la nulidad de lo actuado por defecto de forma, ha de entenderse).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afirmado este Tribunal en relación con la posible apreciación de indefensión material, la única con relevancia constitucional, “si bien es cierto que los errores de los órganos judiciales no deben repercutir negativamente en la esfera del ciudadano, también lo es que a éste le es exigible una mínima diligencia, de forma que los posibles efectos dañosos resultantes de una actuación incorrecta de aquéllos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(SSTC 161/2006, de 22 de mayo, FJ 4 y 93/2009, de 20 de abril, FJ 3). O con otras palabras, no cabe apreciar indefensión material en aquellos supuestos en los cuales la situación de indefensión “se ha producido por una actitud voluntariamente consentida por el supuestamente afectado o atribuible a su propio desinterés, pasividad, malicia o falta de la necesaria diligencia o de los profesionales que le representen o defienden (SSTC 275/2005, de 7 de noviembre, FJ 5; 55/2006, de 27 de febrero, FJ 3)” (STC 10/2009, de 12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diligencia procesal ante la jurisdicción ordinaria es con mayor razón exigible cuando se trata de reaccionar frente a una supuesta vulneración de derechos fundamentales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y dado que el no planteamiento en tiempo y forma del citado recurso de reposición contra el Auto de 16 de enero de 2006 se debió a una actitud consciente del propio recurrente, ya que la lesión del art. 18.2 CE que se invoca en amparo fue advertida por el propio demandante en el mismo procedimiento de diligencias preliminares con anterioridad a la entrada y registro en su domicilio particular, procede en este caso entender que la pretendida consumación de la alegada lesión del derecho a la inviolabilidad es atribuible a la conducta procesal del propio demandante, lo cual conduce, en consecuencia, 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Ramón Castro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