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247</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Valdés Dal-Ré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2739-2011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2739-2011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Antonio Narváez Rodríguez en el recurso de amparo núm. 2739-2011 apartándole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En el presente recurso de amparo se impugna Sentencia de 7 de abril de 2011 dictada por la Sección Séptima de la Sala Tercera de lo Contencioso-Administrativo del Tribunal Supremo en el recurso de casación núm. 3228-2010 interpuesto contra Sentencia de 20 de octubre de 2009 dictada por la Sección Tercera de la Sala de lo Contencioso-Administrativo del Tribunal Superior de Justicia de Castilla y León en el recurso núm. 2476-2008.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fechado el 14 de octubre de 2014 el Magistrado don Antonio Narváez Rodríguez comunicó a los efectos oportunos que se abstenía de intervenir en el antes indicado recurso de amparo, de conformidad con el art. 80 de la Ley Orgánica del Tribunal Constitucional, por haber intervenido en representación del Ministerio Fiscal en el recurso de casación núm. 3228-2010 del que trae causa el presente recurso de amparo núm. 2739-2011.</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Antonio Narváez Rodríguez Magistrado de esta Sección Cuarta del Tribunal Constitucional, la Sección, en virtud de lo previsto en el art. 219. 13 y 16 de la Ley Orgánica del Poder Judicial, supletoria de la Ley Orgánica del Tribunal Constitucional (art. 80), estima justificada la causa de abstención formulada, puesto que el mencionado Magistrado intervino en representación del Ministerio Fiscal en el recurso de casación núm. 3228-2010 seguido en la Sección Séptima de la Sala Tercera de lo Contencioso-Administrativo del Tribunal Supremo que dictó la Sentencia de 7 de abril de 2011, resolución que ha sido impugnada en el presente recurso de amparo núm. 2739-2011.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Antonio Narváez Rodríguez en el recurso de amparo núm. 2739-2011 apartándole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octubre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