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4140-2013, promovido por don Luis de Velasco Rami, Portavoz del Grupo Parlamentario de Unión Progreso y Democracia (GUPyD) en la Asamblea de Madrid, representado por la Procuradora de los Tribunales doña María José Bueno Ramírez y defendido por el Letrado don Andrés Herzog Sánchez, contra los siguientes Acuerdos de la Mesa de la Asamblea de Madrid: de 25 de febrero de 2013, por el que se inadmitieron a trámite las solicitudes de comparecencia 216/13, 218/13, 220/13 y 221/13, y de 25 de marzo de 2013, desestimatorio de la reconsideración; de 4 de marzo de 2013 por el que se inadmitieron a trámite las solicitudes de comparecencia 215/13, 217/13, 219/13, 224/13, 238/13, 239/13 y 260/13, y de 25 de marzo de 2013, desestimatorio de la reconsideración; de 19 de marzo de 2013 por el que se inadmitieron a trámite las solicitudes de comparecencia 299/13 y 300/13, y de 15 de abril de 2013, desestimatorio de la reconsideración; de 1 de abril de 2013 por el que se inadmitió a trámite las solicitud de comparecencia 417/13, y de 22 de abril de 2013, desestimatorio de la reconsideración; y de 4 de marzo de 2013, por el que se inadmitió a trámite la proposición no de ley 28/13, así como el Acuerdo de 1 de abril de 2013, desestimatorio de la reconsideración. Ha comparecido la Asamblea de Madrid, a través de sus representantes.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José Bueno Ramírez, en nombre y representación de don Luis de Velasco Rami, portavoz del Grupo Parlamentario de Unión Progreso y Democracia en la Asamblea de Madrid, interpuso demanda de amparo contra los acuerdos parlamentarios que se mencionan en el encabezamiento de esta Sentencia, mediante escrito registrado en este Tribunal el 3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la inadmisión, por parte de la Mesa de la Asamblea de Madrid, de las iniciativas parlamentarias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acuerdos de 25 febrero de 2013 la Mesa de la Asamblea de Madrid inadmitió a trámite las siguientes solicitudes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216-2013, por la que se solicitaba la comparecencia del Sr. Consejero de Trasportes, Infraestructura y Vivienda ante el Pleno, con el objeto de informar sobre “las previsiones de infraestructuras de esa Consejería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218-2013, por la que se solicitaba la comparecencia de la Sra. Consejera de Empleo, Turismo y Cultura ante el Pleno, cuyo objeto era “previsiones de creación de empleo de esa Consejería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220-20213, por la que se solicitaba la comparecencia del Sr. Consejero de Economía y Hacienda ante el Pleno, cuyo objeto era informar sobre las “previsiones de su Consejería sobre el impacto fiscal que tendrá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221-2013, por la que se solicitaba la comparecencia del Sr. Consejero de Economía y Hacienda ante el Pleno, cuyo objeto era “previsiones de su Consejería sobre el impacto en la competencia que tendrá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cuatro iniciativas la Mesa acuerda “su no admisión a trámite por referirse su objeto a previsiones y explicaciones técnicas imposibles de realizar en este momento al ser Eurovegas aún un proyecto”. Frente a los anteriores acuerdos de inadmisión el Portavoz del Grupo Parlamentario de Unión Progreso y Democracia presentó escrito de reconsideración, de conformidad con lo previsto en el art 49.2 del Reglamento de la Asamblea de Madrid. La Mesa de la Asamblea de Madrid desestimó, por acuerdo de 25 de marzo de 2013, los escritos de reconsideración presentados y confirmó los acuerdos iniciales limitándose a reiterar el motivo de inadmisión expresado en dichos acuerdos,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acuerdo de 4 de marzo de 2013 la Mesa de la Asamblea de Madrid inadmitió a trámite las siguientes solicitudes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215-2013, por la que se solicitaba la comparecencia del Sr. Consejero de Economía y Hacienda ante la Comisión de Presupuestos, Economía y Hacienda, cuyo objeto era informar sobre las “previsiones de su Consejería sobre el impacto en la competencia que tendrá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217-2013, por la que se solicitaba la comparecencia del Sr. Consejero de Trasportes, Infraestructuras y Vivienda ante la Comisión de Trasportes, Infraestructuras y Vivienda, cuyo objeto era “previsiones de infraestructuras de esa Consejería con motivo de la implantación en la CAM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219-2013, por la que se solicitaba la comparecencia de la Sra. Consejera de Empleo, Turismo y Cultura ante la Comisión de Empleo, Turismo y Cultura, cuyo objeto era “previsiones de creación de empleo de esa Consejería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224-2013, por la que se solicitaba la comparecencia del Sr. Consejero de Economía y Hacienda ante la Comisión de Presupuestos, Economía y Hacienda, cuyo objeto era informar sobre las “previsiones de su Consejería sobre el impacto fiscal que tendrá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238-2013, por la que se solicitaba la comparecencia del Sr. Consejero de Medio Ambiente y Ordenación del Territorio ante el Pleno, cuyo objeto era “previsiones de su Consejería sobre el impacto urbanístico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239-2013, por la que se solicitaba la comparecencia del Sr. Consejero de Medio Ambiente y Ordenación del Territorio ante la Comisión de Medio Ambiente y Ordenación del Territorio, cuyo objeto era “previsiones de su Consejería sobre el impacto urbanístico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260-2013, por la que se solicitaba la comparecencia del Sr. Consejero de Economía y Hacienda ante el Pleno, cuyo objeto era informar sobre la “evolución de las negociaciones entre el Gobierno de la Comunidad de Madrid y las Vegas Sands, a efectos de convocar el concurso público para la puesta en marcha de Eurovegas bajo la figura legal de centro integrado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iniciativas la Mesa acuerda su no admisión a trámite por referirse su objeto a previsiones y explicaciones técnicas imposibles de realizar al ser Eurovegas “una mera voluntad empresarial”, salvo en el caso de la comparecencia 260-2013, cuyo motivo de inadmisión fue “que el objeto de la comparecencia contenía un juicio de valor”. Frente a los anteriores acuerdos de inadmisión el portavoz del Grupo Parlamentario de Unión Progreso y Democracia presentó escrito de reconsideración, de conformidad con lo previsto en el art 49.2 del Reglamento de la Asamblea de Madrid, que fue desestimado por acuerdo de 25 de marzo de 2013 de la Mesa de la Asamblea de Madrid “por advertir la existencia de un error material en su contenido, al no haberse adoptado los acuerdos a los que se refiere el escrito en la Mesa de 25-02-13, sino en la Mesa de 4-03-13 así como la comunicación de este acuerdo al Grupo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acuerdo de 19 de marzo de 2013 la Mesa de la Asamblea de Madrid inadmitió a trámite las siguientes solicitudes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299-2013, por la que se solicitaba la comparecencia del Sr. Consejero de Economía y Hacienda ante el Pleno, cuyo objeto era “evolución de las conversaciones entre el Gobierno de la Comunidad de Madrid y las Vegas Sands a efectos de la implantación en la Comunidad de Madrid de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300-2013, por la que se solicitaba la comparecencia del Sr. Consejero de Economía y Hacienda ante la Comisión de Presupuestos Economía y Hacienda cuyo objeto era “evolución de las conversaciones entre el Gobierno de la Comunidad de Madrid y las Vegas Sands a efectos de la implantación en la Comunidad de Madrid de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iniciativas la Mesa acuerda su inadmisión a trámite al “no existir conversaciones para la implantación del Proyecto Eurovegas entre el Gobierno de la Comunidad de Madrid y las Vegas Sands y referirse su objeto a una mera voluntad empresarial”. Frente a los anteriores acuerdos de inadmisión el Portavoz del Grupo Parlamentario de Unión Progreso y Democracia presentó escrito de reconsideración, de conformidad con lo previsto en el art 49.2 del Reglamento de la Asamblea de Madrid, que fueron desestimados por acuerdo de 15 de abril de 2013 de la Mesa de la Asamblea de Madrid, reiterando el motivo de inadmisión expresado en dichos acuerdos,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acuerdo de 1 de abril de 2013 la Mesa de la Asamblea de Madrid inadmitió a trámite la comparecencia 417-2013 respecto de don F.R.J., Magistrado Juez del Juzgado de Primera Instancia núm. 25 de Madrid, ante la Comisión de Asuntos Sociales, cuyo objeto era “puntos de Encuentro Familiar de la Comunidad de Madrid, con motivo de la reorganización anunciada por el Gobierno de la Comunidad de Madrid, por vía art. 211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acordó su inadmisión a trámite “por no proceder el sometimiento a control parlamentario de los órganos jurisdiccionales”. Frente dicho acuerdo de inadmisión el Portavoz del Grupo Parlamentario de Unión Progreso y Democracia presentó escrito de reconsideración que fue desestimados por acuerdo de 22 de abril de 2013 de la Mesa de la Asamblea de Madrid, reiterando el motivo de inadmisión expresado en dicho acuerdo,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acuerdo de 4 de marzo de 2013, la Mesa de la Asamblea de Madrid inadmitió a trámite la proposición no de ley 28/13 presentada por el Grupo Parlamentario de Unión Progreso y Democracia cuyo objeto era “la Asamblea de Madrid insta al Gobierno de la Comunidad de Madrid a que en el plazo de un mes presente ante la Asamblea una estrategia contra el nepotismo y patronazgo en los nombramientos de cargos públicos con propuestas de modificación legal y de regulación de los comportamientos públicos conforme a las indicaciones que se especifican para su tramitación ante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conformidad con lo dispuesto en el art. 49.1 c) del Reglamento de la Asamblea de Madrid acordó su inadmisión a trámite por “contener su objeto un juicio de valor al darse por hecho la existencia de nepotismo y patronazgo en el nombramiento de cargos públicos” y “por no ajustarse la iniciativa a lo dispuesto en los arts. 16.2 del Estatuto de Autonomía de la Comunidad de Madrid y 205 RAM”. Frente a dicho acuerdo el portavoz del Grupo Parlamentario de Unión Progreso y Democracia presentó escrito de reconsideración que fue desestimado por acuerdo de 1 de abril de 2013 de la Mesa de la Asamblea de Madrid, reiterando el motivo de inadmisión expresado en dicho acuerdo,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al amparo del art. 42 de la Ley Orgánica del Tribunal Constitucional y tiene por objeto la impugnación de los acuerdos de la Mesa de la Asamblea de Madrid anteriormente referidos, al entender el recurrente que vulneran el derecho a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esas decisiones han impedido de forma arbitraria la formulación de solicitudes de comparecencias y de una proposición no de ley, que forman parte del núcleo esencial de la función representativa del Diputado recurrente y del Grupo Parlamentario de Unión Progreso y Democracia en la Asamblea de Madrid, aduciendo que el órgano rector de la Cámara ha fundado sus resoluciones en un juicio de oportunidad política y que viene inadmitiendo, de forma reiterada, la presentación de iniciativas parlamentarias por parte del Grupo Parlamentario de Unión, Progreso y Democracia, lo que ha dado lugar a la interposición de diversos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exponer parte de la jurisprudencia de este Tribunal acerca del art. 23 CE, el recurrente pone de manifiesto que todas las iniciativas rechazadas se presentaron de acuerdo con los requisitos contemplados en el Reglamento de la Asamblea, afirmando que la Mesa se ha excedido en su interpretación de dicha norma, constriñendo el derecho de participación política de los representantes políticos integrados en el Grupo Parlamentario de Unión, Progreso y Democracia e impidiendo de forma arbitraria la tramitación de iniciativas parlamentarias que forman parte del núcleo esencial de la función representativa, toda vez que son instrumentos básicos para controlar la acción del Gobierno y para plantear en sede parlamentaria los debates políticos que interesan a los ciudadanos. En consecuencia, se solicita la nulidad de cada uno de los acuerdos firmes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la inadmisión de las comparecencias por no existir conversaciones entre el Gobierno de la Comunidad de Madrid y Las Vegas Sands y referirse su objeto a una mera voluntad empresarial, el recurrente aduce que a lo largo de los meses precedentes se realizaron declaraciones públicas por parte de miembros del Gobierno de la Comunidad de Madrid en las que se evidenciaba de forma clara la existencia de un grado de conocimiento acerca del previsible impacto que tendría el proyecto Eurovegas, así como la existencia de contactos y negociaciones entre el Gobierno y la empresa, razón suficiente como para que fuera objeto de conocimiento por la Asamblea de la Comunidad, en ejercicio de su función de control del Gobierno, añadiendo que el 9 de febrero, con motivo de la visita del Presidente de la Comunidad a los terrenos de Alcorcón donde se iba a ubicar el complejo Eurovegas, se recogieron, tanto en la web de la Comunidad de Madrid, como en la página del Presidente de la Comunidad, diversas declaraciones en torno a Eurovegas, de interés para la Comunidad de Madrid. El recurrente concluye que, en todo caso, la caracterización como proyecto de la implantación del complejo no implica, en modo alguno, que deba escapar del control de carácter político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 la comparecencia 417-2013, con el objeto de que un Magistrado informara como experto, acerca de los puntos de encuentro familiar en la Comunidad de Madrid con motivo de la reorganización de esta materia, se aduce que no cabe interpretación alguna del tenor literal de la iniciativa presentada que permita confundir su objeto con el del control de órgano jurisdiccional alguno, sino que el motivo de la comparecencia lo constituye, de forma inequívoca, la obtención de información y asesoramiento previstos en el artículo 211 del Reglamento de la Asamblea de Madrid por parte de un experto en la materia, lo que queda acreditado por la parte recurrente aportando el currículum del compareciente.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proposición no de ley rechazada, el recurrente aduce que la misma se ajusta a lo dispuesto en el Estatuto de Autonomía y en el Reglamento de la Cámara y que tanto el acuerdo de inadmisión, como el que desestimó la solicitud de reconsideración, adolecen de falta de motivación expresa, suficiente y adecuada, como exige la jurisprudencia del Tribunal Constitucional, al desconocerse las razones por las que la Mesa entiende que la iniciativa contiene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justifica la trascendencia constitucional del recurso argumentando que, de ser admitido a trámite, permitirá al Tribunal Constitucional fijar el alcance de la potestad que tiene la Mesa de la Asamblea de Madrid para inadmitir propuestas de los diputados y grupos parlamentarios y evitar así el elevado grado de arbitrariedad que muestran sus decisiones, añadiendo que, dado que no hay cauce de tutela ante la jurisdicción ordinaria, el recurso de amparo aparece como el único remedio posible para defender no sólo los derechos de representación política de los diputados integrados en el Grupo Parlamentario de Unión Progreso y Democracia en la Asamblea de Madrid, sino también la separación de poderes y la democracia en la Comunidad de Madrid frente a una reiterada inadmisión de iniciativas parlamentarias planteadas por el recurrente y que ha impedido debates esenciales en la Asamblea sobre asuntos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7 de abril de 2014, acordó admitir a trámite la demanda de amparo y, en aplicación de lo dispuesto en el art. 51 LOTC, requerir al Presidente de la Asamblea de Madrid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6 de mayo de 2014, acordó tener por personados y parte a los Letrados del cuerpo de Letrados de la Asamblea de Madrid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Letrados de la Asamblea de Madrid, mediante escrito registrado el 16 de junio de 2014, formularon sus alegaciones solicitando la inadmisión a trámite del recurso por no concurrir los presupuestos procesales exigidos al respecto al haberse efectuado, a su juicio, una indebida acumulación de iniciativas parlamentarias de distinto género y materia que han sido objeto de tratamiento en sesiones distintas de la Mesa de la Asamblea de Madrid y, en su defecto, interesan que este Tribunal acuerde que el recurso de amparo no es susceptible de admisión por insuficiente justificación de la especial trascendencia constitucional por parte de los recurrentes (ex art. 49.1 LOTC) y por carecer de la trascendencia constitucional requerida, en los términos exigidos por el art. 50.1 LOTC. Subsidiariamente solicitan que se dicte Sentencia denegando el amparo, al entender que no ha existido vulneración, en ninguno de los supuestos cuestionados, de los derechos fundamentales reconocidos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óbices de admisibilidad anteriormente referidos, los representantes de la Asamblea de Madrid ponen de manifiesto que el presente recurso se incardina en una estrategia articulada por el recurrente para poner en tela de juicio la función de la Mesa de la Asamblea de calificación y admisión a trámite de los escritos parlamentarios, añadiendo que, de ser cierto el entramado de arbitrariedades que se denuncian en la demanda de amparo y que se exponen para justificar la especial trascendencia constitucional del recurso, el recurrente debería haber acudido a la jurisdicción penal, ejerciendo las acciones oportunas contra las personas responsables. Los letrados afirman, asimismo, que dado que el recurso no goza de especial trascendencia constitucional, se pone en práctica una estrategia procesal que comprende la denuncia de arbitrariedad para intentar justificar, sin éxito,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motivos sustantivos o de fondo del recurso, y comenzando con las comparecencias inadmitidas, los Letrados alegan que los acuerdos de la Mesa se ajustan a Derecho en virtud de lo dispuesto en el art. 49.1 c) del Reglamento de la Asamblea de Madrid y están debidamente motivados, sin que se hayan cercenado las facultades de los parlamentarios incardinadas en el seno del ius in officium del artículo 23 CE, al entender que queda suficientemente motivada la inadmisión por ser el objeto de las mismas “previsiones y explicaciones técnicas imposibles de realizar en este momento al ser Eurovegas aún un proyecto” o por contener su objeto “un juicio de valor” o “por referirse su objeto a una mera voluntad empresarial”. En relación con la inadmisión de la comparecencia 417-2013, la defensa de la Mesa aduce que con este acuerdo “se trata de evitar el control parlamentario de los órganos jurisdiccionales, consecuencia derivada de la separación de poderes”, por lo que la decisión de la Mesa está debidamente motivada, añadiendo que tal comparecencia sería procedente si tuviera lugar en el seno de la Subcomisión para el estudio de la conciliación de la vida familiar y laboral, pero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la proposición no de ley rechazada, los Letrados de la Asamblea de Madrid sostienen que del Estatuto de Autonomía y del Reglamento de la Cámara se deriva una interpretación según la cual se habilita a la Mesa para que pueda desarrollar un control material de este tipo de iniciativas, evitando que la Cámara tenga que pronunciarse sobre conflictos o problemas que no son de su estricta competencia o no sean producto del ejercicio de la función de impulso, orientación y control de la acción de gobierno, y, en este marco, afirman que la inadmisión de la iniciativa está debidamente motivada y es conforme a Derecho, por contener su objeto un juicio de valor al darse por hecho la existencia de nepotismo y patronazgo en el nombramiento de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17 de junio de 2014, en el que ha interesado que se dicte Sentencia estimando el recurso de amparo y declarando la nulidad de todas las resoluciones recurridas, por haber vulnerado al recurrente y al Grupo Parlamentario al que representa, el derecho a ejercer en condiciones de igualdad el cargo público representativo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y constatar que en el presente caso se cumplen todos los requisitos de legitimación necesarios para que el recurrente actúe en su propio nombre y en el del Grupo Parlamentario de Unión Progreso y Democracia, el Fiscal entra en la cuestión de fondo recordando, en primer lugar, la doctrina de este Tribunal respecto de los derechos recogidos en el art. 23.2 CE y analizando, en segundo término, los acuerdos de la Mesa de la Asamblea que inadmitieron la solicitud de las catorce comparecencias parlamentarias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Ministerio Fiscal reproduce los preceptos del Estatuto de Autonomía de Madrid y del Reglamento de la Asamblea de Madrid relativos a la materia, concluyendo que la Mesa de la Asamblea, al inadmitir las referidas comparecencias, ha realizado un control material o de contenido que ha excedido de la función que le corresponde de conformidad con la normativa aplicable, restringiendo de manera ilegítima los derechos que integran el núcleo de la función parlamentaria de los recurrentes, toda vez que la causa de denegación que se recoge en los acuerdos iniciales de inadmisión se refiere a cuestiones de naturaleza material (al inadmitir las comparecencias solicitadas por referirse a un proyecto o estar referidas a un acto de voluntad empresarial) y no limitarse a comprobar, como le compete a la Mesa, los requisitos formales de la iniciativa. Añadiendo que los acuerdos firmes que desestimaron los escritos de reconsideración carecen de una motivación expresa y suficiente, dado que no contienen ninguna referencia o valoración que permita conocer las razones de tal decisión, ni tienen en cuenta las alegaciones elevadas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el Fiscal alega que, en el acuerdo de fecha 25 de marzo de 2013 que desestima la reconsideración formulada, la Mesa se limita a reiterar el motivo inicial de inadmisión en relación con las comparecencias 216-2013, 218-2013 220-2013 y 221-2013, lo cual, a su juicio, resulta una motivación claramente insuficiente a la luz de la doctrina de este Tribunal. Por otra parte, en relación con las comparecencias 215-2013, 217-2013, 219-2013, 224-2013, 238-2013, 239-2013 y 260-2013, el acuerdo se limita a inadmitir a trámite el escrito de reconsideración por advertir un error en la fecha del acuerdo recurrido, lo que es calificado por el Fiscal como de un rigorismo excesivo por parte de la Mesa, toda vez que las referidas comparecencias estaban correctamente identificadas en el escrito de reconsideración y el portavoz del Grupo Unión Progreso y Democracia presentó escrito de fecha 8 de abril, corrigiendo dicho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también se refiere a la solicitud de comparecencia 417-2013, presentada respecto del Magistrado Juez del Juzgado de Primera Instancia núm. 25 de Madrid ante la Comisión de Asuntos Sociales, afirmando que “el Acuerdo de la Mesa resulta ilógico y arbitrario al denegar la solicitud alegando, sin ningún tipo de razonamiento o justificación, la pretensión de control del órgano jurisdiccional cuando la solicitud de comparecencia del Magistrado estaba formulaba en calidad de experto y a los efectos de informe, por tanto, dentro de las previsiones del art 211 RAM”, razones por las que entiende que los acuerdos de inadmisión de esta comparecencia también vulneraron el derecho del art 23.2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los acuerdos que inadmitieron la proposición no de ley 28-2013, el Fiscal expone que el acuerdo inicial de inadmisión no contiene una motivación específica y suficiente que explique por qué el objeto de la proposición no de ley contiene un juicio de valor, estimando que dicha afirmación no constituye una justificación razonable para poder limitar legítimamente el derecho del Grupo Parlamentario de Unión Progreso y Democracia a presentar dicha iniciativa, añadiendo que la Mesa ha realizado un control de carácter material sin que los preceptos del Estatuto de Autonomía o del Reglamento que regulan este tipo de iniciativas parlamentarias le hayan atribuido tal facultad, siendo la Asamblea el órgano competente para pronunciarse sobre esta materia. Asimismo, aduce que el acuerdo de 1 de abril de 2013, que desestimó el escrito de reconsideración, no hace ningún tipo de valoración respecto de las alegaciones que en dichos escritos se formulan, limitándose a reiterar la causa de inadmisión ya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sostiene que los acuerdos impugnados restringen inmotivadamente una facultad vinculada al ejercicio del ius in officium del recurrente y del Grupo Parlamentario al que representa, con la consiguiente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2014,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de esta Sentencia, el recurso de amparo se dirige contra una serie de acuerdos de la Mesa de la Asamblea de Madrid, por los que se inadmitieron diversas iniciativas parlamentarias presentadas por el portavoz del Grupo Parlamentario de Unión, Progreso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los acuerdos impugnados vulneran el derecho a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dichos acuerdos de inadmisión han impedido de forma arbitraria la celebración de varias comparecencias solicitadas y de la tramitación y toma de postura sobre una proposición no de ley que forman parte del núcleo esencial de la función representativa, toda vez que en el Reglamento de la Cámara no existe disposición alguna que autorice a la Mesa a actuar de filtro de dichas iniciativas parlamentarias, más allá de una estricta y rigurosa fiscalización de sus elementos formales, de modo que, como se expone con más detenimiento en los antecedentes de esta Sentencia, el recurrente entiende que los motivos esgrimidos por la Mesa de la Cámara para inadmitir la referidas iniciativas, además de ser insuficientes, exceden del ámbito de control que tiene atribuido el órgano rector, por cuanto tienen que ver con valoraciones jurídicas de oportunidad, impidiendo la tramitación de iniciativas parlamentarias correctamente planteadas, hasta el punto de erigirse en un obstáculo para el ejercicio de la función representativa por haber impedido el debate sobre asuntos de indudable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estimando el recurso de amparo y que se declare la nulidad de todas las resoluciones recurridas, por haber vulnerado el derecho del recurrente a ejercer en condiciones de igualdad el cargo público representativo reconocido en el art. 23.2 CE, de acuerdo con las razones expuestas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formuló alegaciones solicitando la inadmisión a trámite del recurso por no concurrir los presupuestos procesales exigidos al haberse efectuado una indebida acumulación de iniciativas parlamentarias de distinto género y materia que han sido objeto de tratamiento en sesiones distintas de la Mesa y, en su defecto, solicita que este Tribunal acuerde que el recurso de amparo no es susceptible de admisión por carecer de la trascendencia constitucional requerida, en los términos exigidos por los artículos 49.1 y 50.1 de la Ley Orgánica del Tribunal Constitucional (LOTC). Subsidiariamente la representación procesal de la Asamblea de Madrid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las objeciones de inadmisibilidad alegadas por la representación procesal de la Asamblea de Madrid. En este sentido debemos señalar, en primer lugar, que ningún problema constitucional se deriva de la acumulación en una misma demanda de varias denuncias relativas a la vulneración de los derechos recogidos en el art. 23 CE durante la tramitación de diferentes iniciativas parlamentarias (aunque no tengan la misma naturaleza, como es el caso) siempre que, con respecto a cada una de ellas, se observen los requisitos de procedibilidad correspondientes, pues la línea argumental de todo el recurso es similar, al versar sobre la restricción de las facultades integradas en el ius in officium de los representantes políticos (SSTC 74/2009, de 23 de marzo, FJ 2, y 33/2010, de 19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relación con la especial trascendencia constitucional del recurso, de las alegaciones de los Letrados de la Asamblea de Madrid se desprende, por un lado, que consideran que la demanda adolece de una insuficiente justificación de la especial trascendencia constitucional (ex art. 49.1 LOTC) y, por otro, que estamos ante un recurso que carece de especial trascendencia constitucional [ex art. 50.1 b) LOTC]. Con respecto al cumplimiento de la carga del demandante de justificar la especial trascendencia constitucional del recurso debemos señalar que, tal y como ha quedado reflejado en los antecedentes de esta Sentencia, el demandante hace un esfuerzo argumental tendente a disociar los argumentos dirigidos a evidenciar la existencia de la lesión del derecho fundamental y los razonamientos específicamente dirigidos a justificar que el recurso presenta especial trascendencia constitucional (STC 17/2011, de 28 de febrero, FJ 2), cumpliendo así con el requisito derivado del art. 49.1 LOTC.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objeto de fiscalización por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respecto de la valoración de la especial trascendencia constitucional por parte de este Tribunal (STC 155/2009, FJ 2), dada la repercusión general que tiene el ejercicio de la función representativa y que excede del ámbito particular del parlamentario y del grupo en el que se integra. Por otra parte, el presente recurso se inserta en una serie de demandas de amparo presentadas por el mismo recurrente, en las que se denuncia un proceder continuado del órgano rector de la Asamblea de Madrid lesivo del derecho fundamental cuya tutela se reclama y que justificaría la intervención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los Letrados de la Asamblea de Madrid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del recurso de amparo, la cuestión suscitada se contrae a determinar si los acuerdos de la Asamblea de Madrid de no admitir a trámite las iniciativas parlamentarias que se mencionan en el encabezamiento de esta Sentencia han vulnerado el derecho del recurrente a acceder en condiciones de igualdad a las funciones y cargos públicos con los requisitos que señalen las leyes (art. 23.2 CE), en relación con el derecho de los ciudadanos a participar en los asuntos públicos (art. 23.1 CE). Su resolución requiere, en primer término, traer a colación la doctrina constitucional sobre los mencionados derechos fundamentales, para ponerla en conexión con la potestad de la Mesa de la Cámara de calificar y admitir o no a trámite las iniciativas parlamentarias, recogida y perfilada, entre otras muchas, en las SSTC 38/1999, de 22 de marzo, FFJJ 2 y 3; 107/2001, de 23 de abril, FJ 3; 203/2001, de 15 de octubre, FFJJ 2 y 3; 177/2002, de 14 de octubre, FJ 3; 40/2003, de 27 de febrero, FJ 2 y 78/2006,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conformidad con la referida doctrina constitucional, recogida de modo sintético en la STC 40/2003, de 27 de febrero, FJ 2,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FJ 2, entre otras). Esta garantía añadida resulta de particular relevancia cuando, como ocurre en el presente caso, la petición de amparo es deducida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línea jurisprudencial que se inicia con las SSTC 5/1983 y 10/1983, este Tribunal ha establecido una conexión directa entre el derecho de los parlamentarios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FJ 2; 107/2001, FJ 3; 203/2001, FJ 2, 177/2002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ha de recordarse asimismo, como inequívocamente se desprende del inciso final del propio art. 23.2 CE, que se trata de un derecho de configuración legal y esa configuración corresponde a los Reglamentos parlamentarios, a los que compete fijar y ordenar los derechos y atribuciones propios de los parlamentarios, los cuales,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de nuestra Ley Orgánica (SSTC 161/1988, FJ 7; 38/1999, FJ 2; 27/2000, de 31 de enero, FJ 4; 107/2001, FJ 3; 203/2001, FJ 2;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ex art. 23.1 CE (SSTC 38/1999, FJ 2; 107/2001,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incidencia del ius in officium del cargo parlamentario en las decisiones que adoptan las Mesas de las Cámaras en el ejercicio de su potestad de calificación y de admisión a trámite de los escritos y documentos a ellas dirigidas, este Tribunal ha declarado, en los extremos que a este recurso de amparo interesan, que ninguna tacha de inconstitucionalidad merece la atribución a las Mesas parlamentarias, estatales o autonómicas, de la función de control de la regularidad legal de los escritos y documentos parlamentarios, sean éstos los dirigidos a ejercer el control de los respectivos ejecutivos, o sean los de carácter legislativo, siempre que tras ese examen de la iniciativa a la luz del canon normativo del Reglamento parlamentario no se esconda un juicio sobre la oportunidad política en los casos en que ese juicio esté atribuido a la Cámara parlamentaria. Pues, en efecto, el órgano que sirve de instrumento para el ejercicio por los ciudadanos de la soberanía participando en los asuntos públicos por medio de representantes es la Asamblea Legislativa, no sus Mesas, que cumplen la función jurídico-técnica de ordenar y racionalizar el funcionamiento de las Cámaras para su mayor eficiencia, precisamente, como tal foro de debate y participación en la cosa pública. De modo que a la Mesa le compete, por estar sujeta al ordenamiento jurídico, en particular a la Constitución, al bloque de la constitucionalidad y a los Reglamentos parlamentarios que regulan sus atribuciones y funcionamiento, y en aras de la mencionada eficacia del trabajo parlamentario, verificar la regularidad jurídica y la viabilidad procesal de las iniciativas, esto es, examinar si las iniciativas cumplen los requisitos formales exigidos por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Reglamento parlamentario puede permitir o, en su caso, establecer, que la Mesa extienda su examen de las iniciativas más allá de la estricta verificación de sus requisitos formales, siempre, claro está, que los escritos y documentos girados a la Mesa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cuidando únicamente la Mesa de que la iniciativa en cuestión cumpla con los requisitos de forma que le exige esa legalidad (SSTC 38/1999, FJ 3; 107/2001, FJ 3; 203/2001, FJ 3;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Mesa de la Cámara al decidir sobre la admisión de las iniciativas no podrá en ningún caso desconocer que son manifestación del ejercicio del derecho del parlamentario que las formula y que, por ello, cualquier rechazo arbitrario o no motivado causará lesión de dicho derecho (SSTC 203/2001, FJ 3; 177/2002, FJ 3 y 40/2003, FJ 2). Finalmente, ha de tenerse presente el principio de interpretación más favorable a la eficacia de los derechos fundamentales, que ha sido afirmado por este Tribunal también en relación con el art. 23.2 CE (SSTC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doctrina de carácter general, hemos de proceder al análisis de las lesiones alegadas teniendo en cuenta la normativa configuradora de la potestad de la Mesa de la Cámara de calificar y admitir o no a trámite los escritos y documentos de índole parlamentaria que, en este caso, está constituida por el Estatuto de Autonomía de la Comunidad de Madrid y por 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lo que a iniciativas parlamentarias se refiere, se limita a recoger en su art. 16.2 que “el Reglamento establecerá las iniciativas parlamentarias que permitan a la Asamblea ejercer el control ordinario del Gobierno y obtener del mismo y de la Administración de la Comunidad la información precisa para el ejercicio de sus funciones”, añadiendo que el Reglamento regulará el procedimiento a seguir para la aprobación por la Asamblea, en el ejercicio de sus funciones de impulso, orientación y control de la acción de gobierno, de resoluciones o mociones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análisis de las comparecencias rechazadas debemos señalar, en primer lugar, que el art 49.1 c) del Reglamento de la Asamblea de Madrid, en el que se basan expresamente los acuerdos de inadmisión impugnados, establece que corresponde a la Mesa de la Asamblea “calificar los escritos y documentos de índole parlamentaria, resolver sobre la admisión o inadmisión a trámite de los mismos y decidir su tramitación, con arreglo en todo caso a lo dispuesto en el presente Reglamento”, siendo en esta primera fase de calificación y admisión a trámite en la que hay que situar el análisis de los acuerdos recurridos. Así, una vez pasado el filtro formal que prevé el citado art. 49.1 c) del Reglamento en materia de comparecencias, el Reglamento de la Cámara se limita a recoger, en el art. 208: “1. Los miembros del Consejo de Gobierno comparecerán ante el Pleno para informar sobre un asunto determinado de su competencia: a) A petición propia. b) Por acuerdo de la Mesa y de la Junta de Portavoces. En este caso, el acuerdo de comparecencia se adoptará a iniciativa de un Grupo Parlamentario o de la quinta parte de los Diputados”, y, el art. 209 del Reglamento, que: “1. Los miembros del Consejo de Gobierno comparecerán ante las Comisiones para informar sobre un asunto determinado de su competencia: a) A petición propia … b) Por acuerdo de la Comisión competente en ejercicio de las facultades previstas en el artículo 70.1 c) y sin perjuicio de lo establecido en el artículo 70.2 de este Reglamento. El acuerdo de comparecencia se adoptará a iniciativa de un Grupo Parlamentario o de la quinta parte de los Diputados miembros de la Comisión correspondiente”. En consecuencia, a la vista de los preceptos reproducidos, a la Mesa en esta fase del procedimiento parlamentario [ex art. 49.1 c) del Reglamento de la Asamblea de Madrid] sólo le corresponde analizar los requisitos de legitimación, así como el ámbito de competencia del requerido, sin que le corresponda rechazar a limine la solicitud de admisión a trámite mediante argumentos de índole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debemos recordar que este Tribunal se ha ocupado ya en otras ocasiones de la naturaleza de la facultad parlamentaria de instar la comparecencia de determinadas personas y de su régimen jurídico. Con carácter general hay que entender que estas iniciativas cuando, como sucede en este caso, aparecen previstas en el Reglamento de la Cámara, se integran en el ius in officium del representante. En concreto, respecto a las solicitudes de comparecencia que aparecen previstas en las normas o usos parlamentarios, hemos destacado que, “en cuanto su finalidad sea el control del Gobierno, dicha facultad ha de entenderse incluida dentro del núcleo básico de la función parlamentaria garantizado por el art. 23.2 CE” (SSTC 177/2002, de 14 de octubre, FJ 5; 208/2003 de 1 de diciembre, FJ 5 y 33/2010, de 19 de junio, FJ 5). Por ello, como dijimos en el ATC 181/2003, de 2 de junio, FJ 2,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STC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corresponde analizar los acuerdos de la Mesa de la Asamblea que inadmitieron un total de catorce solicitudes de comparecencia presentadas por el Grupo Parlamentario de Unión Progreso y Democracia. Trece de esas solicitudes eran respecto de distintos miembros del Gobierno de la Comunidad de Madrid y una de ellas se formuló respecto de una persona que no pertenecía a la organización institucional de dicha Comunidad Autónoma, de conformidad con lo establecido en el art 211 del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solicitudes de comparecencia de miembros del Consejo de Gobierno, los acuerdos de la Mesa de la Asamblea de fechas 25 febrero, 4 de marzo, y 19 de marzo de 2013, que inadmitieron las solicitudes de comparecencia (unas en Comisión y otras en Pleno), 216-2013, 218-2013, 220-2013, 221-2013, 215-2013, 217-2013, 219-2013, 224-2013; 238-2013; 239-2013; 299-2013 y 300-2013, expresaron como motivo de inadmisión el hecho de referirse su objeto a previsiones y explicaciones técnicas imposibles de realizar “por ser aún Eurovegas un simple Proyecto”, o referirse su objeto “a una mera voluntad empresarial”. En el caso de la solicitud de comparecencia 260-2013, el motivo expresado fue “que el objeto de la comparecencia contenía un juicio de valor”. Pues bien, en todos estos casos, un examen de la formulación de las distintas comparecencias, reproducidas en los antecedentes de esta Sentencia, desvela que todas ellas se dirigían a que los comparecientes informaran sobre previsiones de infraestructuras, de creación de empleo, impacto fiscal, impacto sobre la competencia, impacto urbanístico, convocatoria de concurso público para la puesta en marcha en la Comunidad de Madrid del “macrocomplejo Eurovegas” bajo la forma de centro integrado de desarrollo, así como de las conversaciones mantenidas entre el Gobierno de la Comunidad y Las Vegas Sands a efectos de la implantación en la Comunidad de Madrid del referido “macrocomplejo”.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contenido de las referidas iniciativas se ajusta a lo dispuesto en los arts. 208.1 y 209.1 del Reglamento de la Asamblea de Madrid, en lo que se refiere a los requisitos de legitimación y al ámbito de competencia del requerido, sin que le corresponda a la Mesa, en esta fase del procedimiento parlamentario [ex art 49.1 c) del Reglamento], rechazar a limine la solicitud de admisión a trámite mediante los argumentos de índole material anteriormente reproducidos. De esta forma, las resoluciones de rechazo de la Mesa, además de extralimitarse en su función de calificación y admisión realizando un juicio de índole material que le está vedado, han contravenido la legalidad parlamentaria al hurtar a los órganos competentes la facultad de adoptar, en su caso, el acuerdo de requerir la comparecencia, lo que ha conllevado también la vulneración del ius in officium del grupo parlamentario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los acuerdos que desestima la reconsideración formulada en relación con las comparecencias 216-2013, 218-2013, 220-2013 y 221-2013, la Mesa se limita a reiterar los motivos de inadmisión anteriormente expuestos, sin dar respuesta a las alegaciones concretas elevadas por la parte recurrente, por lo que ha de extenderse a estas resoluciones la argumentación anteriormente expuesta, insistiendo, además, en el deber de los órganos parlamentarios de motivar expresa, suficiente y adecuadamente la aplicación de las normas cuando pueda resultar de la misma una limitación al ejercicio de aquellos derechos y facultades que integran el estatus constitucionalmente relevante de los representantes políticos (SSTC 38/1999, FJ 2; 107/2001, FJ 7; 203/2001, FJ 3; 277/2002,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comparecencias 215-2013, 217-2013, 219-2013, 224-2013, 238-2013, 239-2013 y 260-2013, el acuerdo de fecha 25 marzo se limitó a inadmitir a trámite el escrito de reconsideración por advertir un error material al referirse en dicho escrito “al acuerdo de la Mesa de fecha 25 de febrero”, en vez de “al acuerdo de fecha 4 de marzo”, quedando, sin embargo, perfectamente identificadas en razón de su objeto y de su número de referencia las comparecencias cuya inadmisión se recurría. Pues bien, fundar el rechazo de la reconsideración exclusivamente en que el recurrente ha errado en la identificación de la fecha de la resolución del acuerdo recurrido es de un rigorismo inadmisible, como bien indica el Ministerio Fiscal, toda vez que quedan perfectamente identificadas las iniciativas cuya inadmisión se somete a reconsideración y porque la propia Mesa en su contestación identifica correctamente las iniciativas en cuestión, con lo que se está indicando que conoce perfectamente a qué supuesto concernía el escrito de reconsideración, siendo de aplicación el principio de interpretación más favorable cuando, como es el caso, está en juego el ejercicio de los derechos fundamentales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referimos a la solicitud de comparecencia 417-2013, presentada por el Grupo Parlamentario de Unión Progreso y Democracia respecto de don F.R.J., Magistrado Juez del Juzgado de Primera Instancia núm. 25 de Madrid, ante la Comisión de Asuntos Sociales, cuyo objeto era “puntos de Encuentro Familiar de la Comunidad de Madrid, con motivo de la reorganización anunciada por el Gobierno de la Comunidad”. En este sentido, el art. 211 del Reglamento establece: “Otras entidades o personas podrán comparecer ante las Comisiones a efectos de informe y asesoramiento sobre materias de competencia o interés de la Comunidad de Madrid por acuerdo de la Comisión competente en ejercicio de las facultades previstas en el artículo 70.1 e) de este Reglamento, a iniciativa de un Grupo Parlamentario o de la quinta parte de los Diputados miembros de la Comisión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precepto recurrido, la motivación expresada por la Mesa como causa de inadmisión, tanto en el acuerdo inicial, como en el que resuelve la solicitud de reconsideración, no puede considerarse como una motivación adecuada y coherente con el tipo de solicitud formulada al amparo del art 211 del Reglamento, pues la solicitud de comparecencia del Magistrado era a los efectos de informar como experto sobre los puntos de encuentro familiar en la Comunidad de Madrid, con motivo de la reorganización de esta materia anunciada por el Gobierno de la Comunidad. El acuerdo de la Mesa resulta ilógico al denegar la solicitud razonando que “no procede el sometimiento a control parlamentario de los órganos jurisdiccionales”, cuando la solicitud de comparecencia del Magistrado estaba formulada en calidad de experto y a los efectos de informe, y, por tanto, dentro de las previsiones del art. 211 del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impugnados, al no haber admitido a trámite las comparecencias solicitadas, han cercenado indebidamente el derecho del Grupo Parlamentario de Unión Progreso y Democracia a ejercer, sin traba ilegítima alguna, las funciones que el Reglamento de la Cámara le confiere, no pudiendo dejar de reiterar que la facultad de solicitar comparecencias pertenece al núcleo de la función representativa parlamentaria,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corresponde analizar el acuerdo de la Mesa de la Asamblea de Madrid de 4 de marzo 2013, que inadmitió a trámite la proposición no de ley presentada por el Grupo Parlamentario de Unión Progreso y Democracia, por “contener su objeto un juicio de valor al darse por hecho la existencia de nepotismo y patronazgo en el nombramiento de cargos públicos” y “por no ajustarse la iniciativa a lo dispuesto en los arts. 16.2 del Estatuto de Autonomía de la Comunidad de Madrid y 205 RAM”, así como el acuerdo de 1 de abril de 2013, que desestimó el escrito de reconsideración y que se limitó a reiterar el motivo ya expresado en el acuerdo de fecha 4 de marzo, sin hacer ninguna referencia o consideración respecto de las razones aducidas por los recurrentes en el escrito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205 del Reglamento confiere a los grupos parlamentarios la facultad de “presentar proposiciones no de ley a través de las cuales formulen propuestas de resolución a la Asamblea” y, en cuanto a su formulación, el art. 206 del Reglamento únicamente dispone su presentación por escrito y la oportuna calificación y admisión a trámite por parte de la Mesa de la Cámara, previendo su tramitación en el Pleno o Comisión correspondiente, a solicitud del proponente y de la importancia del asunto. La previsión normativa se completa con la posible acumulación de este tipo de iniciativas, a los efectos de su tramitación, cuando su objeto sea el mismo o semejante. En definitiva, de dicha regulación se colige que el papel que corresponde desempeñar a la Mesa en el ejercicio de su función de calificación y admisión a trámite respecto de las proposiciones no de ley se ciñe a la verificación de los requisitos formales reglamentariamente establecidos, sin que se extienda también al examen del contenido material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asimismo, que la relevancia de las proposiciones no de ley para el ius in officium de los representantes ha sido reconocida reiteradamente por la doctrina de este Tribunal, insistiendo en que se trata de una facultad que pertenece al núcleo de la función representativa parlamentaria y que se configura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FJ 7 y 78/2006,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se ha expuesto, ninguna restricción material se deriva del art. 16.2 del Estatuto de Autonomía de la Comunidad de Madrid, ni del art. 205 del Reglamento de la Asamblea de Madrid para la presentación de este tipo de iniciativas y, por consiguiente, no existe disposición alguna que proscriba, a limine, la admisión a trámite de proposiciones no de ley en función de los posibles juicios de valor que contengan. Por otra parte, como también indica el Ministerio Fiscal, del razonamiento con el que se acompaña a las resoluciones del órgano rector de la Cámara no es posible deducir la razón por la que la iniciativa “no se ajusta” a lo dispuesto en la normativa aplicable, lo que hace necesario insistir, como ya hemos hecho en el fundamento jurídico anterior, 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FJ 2; 107/2001, FJ 7; 203/2001, FJ 3; 277/2002,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resumida en el fundamento jurídico tercero de esta Sentencia, a la luz de los preceptos reglamentarios anteriormente citados, conduce a afirmar que los acuerdos impugnados han cercenado indebidamente el derecho del recurrente a ejercer, sin traba ilegítima alguna, las funciones que el Reglamento de la Cámara le confiere, hurtando, además, al Pleno de la Asamblea de Madrid la posibilidad de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conclusiones conducen necesariamente, como ha quedado expuesto, al otorgamiento del amparo solicitado contra todos los acuerdos impugnados de la Asamblea de Madrid, si bien es necesario precisar el alcance de nuestro fallo, pues, a diferencia de lo sucedido en otras ocasiones, en que la adopción de las resoluciones impugnadas tuvo lugar en una legislatura ya finalizada, por lo que no cabía adoptar en el fallo de nuestra Sentencia una medida destinada al pleno restablecimiento del derecho vulnerado (por todas, SSTC 107/2001, FJ 10; 177/2002, FJ 11; 40/2003, FJ 9; 74/2009, FJ 5 y 44/2010, FJ 6), en el presente caso las resoluciones impugnadas han sido adoptadas en una legislatura aún no finalizada, lo que permite un pronunciamiento destinado a conseguir el pleno restablecimiento del derecho fundamental a la participación política (art. 23.2 CE) del Diputado recurrente en amparo, tal como éste interesa.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de Velasco Rami, Portavoz del Grupo Parlamentario de Unión Progreso y Democracia en la Asamblea de Madrid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los siguientes acuerdos de la Mesa de la Asamblea de Madrid: de 25 de febrero de 2013, por el que se inadmitieron a trámite las solicitudes de comparecencia 216-2013, 218-2013, 220-2013 y 221-2013, y de 25 de marzo de 2013, desestimatorio de la reconsideración; de 4 de marzo de 2013 por el que se inadmitieron a trámite las solicitudes de comparecencia 215-2013, 217-2013, 219-2013, 224-2013, 238-2013, 239-2013 y 260-2013, y de 25 de marzo de 2013, desestimatorio de la reconsideración; de 19 de marzo de 2013 por el que se inadmitieron a trámite las solicitudes de comparecencia 299-2013 y 300-2013, y de 15 de abril de 2013, desestimatorio de la reconsideración; de 1 de abril de 2013 por el que se inadmitió a trámite las solicitud de comparecencia 417-2013, y de 22 de abril de 2013, desestimatorio de la reconsideración; y de 4 de marzo de 2013, por el que se inadmitió a trámite la proposición no de ley 28-2013, así como el acuerdo de 1 de abril de 2013, desestimatorio de la reconsideración.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los citados acuerdos de inadmisión de 25 de febrero, 4 de marzo y 1 de abril, todos ellos de 2013, para que la Mesa de la Asamblea de Madrid adopte nuevas resoluciones respetuosas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