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febrero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4430-2014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julio de 2014 tuvo entrada en el Registro General de este Tribunal un escrito de la Sala de lo Contencioso-Administrativo, Sección Sexta, de la Audiencia Nacional, al que se acompaña, junto al testimonio del correspondiente procedimiento, el Auto de 3 de junio de 2014, mediante el que se acuerda elevar a este Tribunal cuestión de inconstitucionalidad respecto del art. 191.6 de la Ley 58/2003, de 17 de diciembre, general tributaria (LGT en lo que sigue), en relación con el art. 191.1.4 y 191.2 in fine, del mismo texto legal, por posible vulneración de los arts. 14, 31.1, 9.3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acuerdo de liquidación de 16 de marzo de 2010, dictado por la dependencia regional de inspección de la Delegación de la Agencia estatal de administración tributaria (AEAT) de Castilla y León, se exigió al demandante el pago de una cuota de 95.376,61 € y, en acuerdo sancionador separado de la misma fecha, se impuso entre otras una sanción de 344.379,28 €, a la que se ciñe la presente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sanción recurrida es consecuencia de la regularización llevada a cabo por la Inspección de los tributos con respecto de la declaración-liquidación presentada por el contribuyente en el primer trimestre de 2006. El resultado de esta declaración fue una cuota a ingresar del impuesto sobre el valor añadido (IVA) por importe de 659.223,88 €, que fue ingresada por el contribuyente en el primer trimestre del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Inspección consideró que de conformidad con el art. 71.3 del Real Decreto 1624/1992, de 29 de diciembre, que aprueba el Reglamento del impuesto sobre el valor añadido, el periodo de liquidación debía coincidir con el mes natural, ya que el volumen de operaciones del sujeto pasivo supera la cantidad de 6.010.121,04 €. En consecuencia, entendió que el contribuyente había dejado de ingresar dentro del plazo reglamentario establecido al efecto la cantidad de 344.379,28 € en el mes de enero de 2006 y de 3.280,48 € en el mes de febrero de 2006. Paralelamente, consideró que el ingreso efectuado en el mes de marzo por el contribuyente fue un ingreso indebido. Puesto que la regularización fue llevada a cabo por la Inspección, no se consideró ya espontánea a los efectos del art. 27 LGT, lo que derivó en la imposición de la sanción prevista en el art. 191.6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alegó, de una parte, que no existió falta de ingreso con motivo de la declaración-liquidación del IVA correspondiente al primer trimestre de 2006, ya que efectivamente había presentado declaración trimestral correspondiente a dicho primer trimestre con resultado a ingresar de 659.223,88 €, ingreso que además llevó a cabo dentro del plazo trimestral de declaración, aportando toda la información necesaria para la identificación del periodo, sin que por lo tanto hubiera ocultación alguna. Subsidiariamente alegó que, en todo caso, dicha declaración-liquidación del primer trimestre de 2006 podía entenderse como una autoliquidación extemporánea correspondiente a los meses de enero y febrero del mismo año, autoliquidación que cumpliría los requisitos del art. 27.4 LGT, puesto que no ha habido perjuicio económico para la Administración, excepto el diferimiento del ingreso, lo que imposibilitaría aplicar el régimen sancionador del art. 191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vía administrativa quedó agotada mediante la resolución del Tribunal Económico Administrativo Central, de 19 de julio de 2012, que desestimó en su integridad las pretensiones del recurrente al considerar incumplida la normativa del IVA relativa al periodo de liquidación contenida en el art. 71.3 del Reglamento, siendo por tanto claro que la conducta del obligado tributario fue la de dejar de ingresar dentro del plazo reglamentario establecido al efecto —mensual— la cantidad citada, lo que encaja en el tipo establecido en el art. 191.6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anterior resolución del Tribunal Económico Administrativo Central el demandante interpuso un recurso contencioso-administrativo alegando falta de proporcionalidad de la sanción, e inexistencia de culpabilidad.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día 9 de abril de 2014 la Sala de lo Contencioso-Administrativo de la Audiencia Nacional dictó providencia acordando oír a las partes y al Ministerio Fiscal, en el plazo de diez días, acerca de la pertinencia de plantear la cuestión de inconstitucionalidad acerca del art. 191.6 LGT, en relación con el art. 191.1.4 y 191.2 in fine, del mismo texto legal, por posible vulneración de los arts. 14, 31.1, 9.3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del demandante manifestó su oposición al planteamiento de la cuestión de inconstitucionalidad considerando, entre otros argumentos, que la Sala de lo Contencioso está vinculada por la doctrina establecida por el Tribunal de Justicia de las Comunidades Europeas en su Sentencia de 20 junio de 2013 (C-259/2012) en materia de proporcionalidad de las sanciones en el ámbito tributario, y que la misma Sección Sexta de la Sala de lo Contencioso-Administrativo ha tenido ya oportunidad de pronunciarse acerca de cuestiones de ingreso en momento posterior del IVA, en supuestos sustancialmente idénticos al presente, citando las Sentencias de 21 de noviembre de 2013 (recurso núm. 278-2012) y de 17 diciembre de 2013 (recurso núm. 486-2012).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mediante escrito de 10 de abril de 2014, manifestó igualmente su oposición al planteamiento de la cuestión considerando correcta la imposición de la sanción sobre la cantidad dejada de ingresar en el periodo correspondiente, cantidad que se ingresa disfrazada como de otro en la práctica conocida como “decalaje”.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mediante escrito de 29 de abril de 2014, considera que, limitado el informe a la pertinencia de plantear la cuestión de inconstitucionalidad, y sin que proceda a entrar en el fondo del asunto, el necesario juicio de relevancia que ha de hacerse está correctamente planteado, correspondiendo a la Sala resolver sobre el planteamiento de la cuestión en los términos previstos en el art.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Auto de 3 de junio de 2014, planteando cuestión de inconstitucionalidad sobre el art. 191.6 de la Ley general tributaria 58/2003, de 17 de diciembre, en relación con el art. 191.1.4 y 191.2 in fine, del mismo texto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3 de junio de 2014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razonamiento del Auto exponiendo de manera breve el asunto que motiva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 contribuyente que ingresa una deuda tributaria en autoliquidación del primer trimestre de IVA (marzo 2006). En posterior regularización, la Inspección considera que, de acuerdo con el art. 71.3 del Reglamento del impuesto sobre el valor añadido, el contribuyente habría debido presentar declaraciones mensuales (enero, febrero y marzo de 2006). Esta liquidación trimestral no cumple por tanto los requisitos del art. 27.4 LGT consistentes en identificar correctamente el periodo impositivo de liquidación, ya que el periodo correcto era el mensual y no trimestral. Se refiere en concreto a la práctica conocida como “decalaje” en el IVA, consistente en el retraso en la declaración del impuesto repercutido y devengado por parte del sujeto pasivo. A consecuencia de lo anterior se impone la citada sanción prevista en el art. 191.6 LGT, cuya cuantía es el 50 por 100 de la cuota ingresada incorrectamente en el plazo trimestral.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lo anterior destaca que lo controvertido es la desproporción existente entre la conducta realizada y la cuantía de la sanción, que alcanza el 50 por 100 de la cuota dejada de ingresar en el plazo (mensual) que habría correspondido. En concreto, la duda de inconstitucionalidad se plantea respecto del art. 191.6 LGT, en relación con el art. 191.1.4 y 191.2 in fine, del mismo texto legal, por posible vulneración del principio de proporcionalidad de las sanciones administrativas del art. 25.1 CE, en relación con el principio de interdicción de la arbitrariedad del art. 9.3 CE y el principio de igualdad del art. 14 en relación con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concretamente a la exigencia de comprobar la proporcionalidad de las normas internas que deriva en concreto de la Sentencia del Tribunal de Justicia de la Unión Europea invocada por los recurrentes, de 20 de junio de 2013, asunto C-259/2012, y en la que se exige tener en cuenta elementos de proporcionalidad como el plazo en que se ha rectificado la irregularidad, la gravedad de dicha irregularidad y la posible existencia de un fraude o elusión de la normativa aplicable imputable al sujeto pasivo.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concluye que la aplicación del art. 191.6 sobre el criterio fijado en el art. 191.1.4 para determinar la base sancionadora y sobre un tipo único del 50 por 100 que no admite graduación puede ser contraria al principio de igualdad al poderse sancionar con la misma cuantía a quienes regularizan tardíamente incumpliendo las obligaciones formales del art. 27.4 LGT, frente a quien no realiza ingreso alguno, añadiendo la patente desproporción entre la gravedad de la conducta y la cuantía sancionadora, lo que puede suponer a su vez arbitrariedad.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octubre de 2014, la Sección Tercera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14 de noviembre de 2014, en el que considera que la cuestión de inconstitucionalidad es inadmisible por entender que carecen manifiestamente de fundamento las dudas suscitadas por el órgano judicial que la ha promovido,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recoger de forma sucinta los antecedentes del presente asunto, comienza destacando el escrito que el Tribunal que plantea la cuestión ya había resuelto el problema que aquí se plantea, esto es, la posible falta de proporcionalidad de la sanción que resulta de aplicar a los supuestos de infracción del art. 196.1 LGT, que contempla el denominado “decalaje” o ingreso de la deuda tributaria fuera del plazo reglamentariamente establecido, lo dispuesto en el art. 191.1.4, que se refiere a la base sobre la que se aplicará sanción. En concreto, dicho problema había sido resuelto mediante una interpretación de este precepto legal conforme con el principio de proporcionalidad de las sanciones tributarias, lo que se llevó a cabo en las Sentencias dictadas por el mismo Tribunal de 21 de noviembre de 2013 (recurso núm. 278-2012) y de 17 de diciembre de 2013 (recurso núm. 486-2012). En ellas se interpretaba que si bien de acuerdo con la jurisprudencia del Tribunal Supremo no es posible en los supuestos a los que se refiere el art. 191.6 aplicar el régimen de recargos del art. 27.4 LGT, ya que no existe una regularización tácita, sin embargo, en estos casos la base de la sanción debe ser la cantidad efectiva dejada de ingresar, “que se limita a los intereses por el retraso en efectuar el ingreso o, a lo que debe añadir el recargo por la extemporaneidad de la declaración y sobre la suma de estos dos importes aplicar el tipo sancionador correspondiente. De lo contrario se produciría una clara desproporción entre lo dejado de ingresar y la cuantía que constituye objeto de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pese a las citadas Sentencias, se plantea la presente cuestión de inconstitucionalidad sin que en el Auto de planteamiento el Tribunal a quo exprese un razonamiento que justifique suficientemente su cambio de criterio acerca de la imposibilidad de que las normas reciban una interpretación conforme al principio de proporcionalidad. No justifica tampoco el planteamiento de la cuestión la cita de la STJUE de 20 junio de 2013 (asunto C-259/12), pues esta Sentencia no impide que los tribunales de los Estados miembros puedan realizar una interpretación de sus normas internas conforme a las exigencias del principio de proporcionalidad, sino todo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le lleva a concluir que, desde esta perspectiva, la cuestión planteada no está debidamente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perjuicio de lo anterior, se examina si las concretas dudas de inconstitucionalidad pudieran considerarse fundadas, comenzando con la posible infracción del art. 14 en relación con 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aprecia en este caso vulneración alguna del principio de igualdad porque no concurre el presupuesto consistente en que los términos de comparación ofrecidos sean idénticos, ya que en el Auto se contrastan supuestos de infracción leve y grave, sin que se invoque en la cuestión planteada ningún trato discriminatorio o desigual para los mismos. Tampoco se constata que exista ningún trato igualitario de conductas infractoras distintas, dado que, como reconoce el propio Tribunal a quo en su Auto de planteamiento, las infracciones graves no tienen un régimen sancionador idéntico al de las leves, pues el art. 191.3 y 4 LGT prevé, respectivamente, tipos sancionadores diferentes, que van del 50 al 100 por 100 en el caso de las infracciones graves; y del 50 a 150 por 100 en el caso de infracciones muy graves, de suerte que no cabe afirmar que se hace de igual condición a conductas de diferente antijuridicidad.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 lo anterior que en este caso no entraría en juego el art. 31.1 CE sino el art. 14 CE, toda vez que lo que se denuncia es un trato diferente en relación con el presupuesto legal, y no desigualdad en relación con la capacidad económica y la progresividad, citando en ese sentido el ATC 261/2013, de 15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refiere a continuación a la pretendida infracción del principio de interdicción de la arbitrariedad y del principio de legalidad sancionadora (arts. 9.3 y 25.1 CE), destacando que en realidad el planteamiento que se hace por el Tribunal que plantea la cuestión se articula sobre la base de que conductas infractoras de distinta gravedad puedan ser sancionadas de igual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de forma sucinta la argumentación del Tribunal a quo, se refiere a la doctrina del Tribunal Constitucional que ha venido a establecer que el principio de proporcionalidad no es un canon de constitucionalidad autónomo, sino que debe ser puesto en conexión con otros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arbitrariedad de las normas cuestionadas se basa en que los artículos citados establecerían una sanción para las conductas de no ingreso en plazo de los tributos conocidas con la denominación de “decalaje” que resultaría desproporcionada en relación con la propia gravedad de esta conducta. Insiste nuevamente en este punto en que la Sala de lo Contencioso que plantea la cuestión ya había resuelto en sus Sentencias de 21 de noviembre de 2013 (recurso núm. 278-2012) y de 17 de diciembre de 2013 (recurso núm. 486-2012) la citada cuestión de la falta de proporcionalidad precisamente realizando una interpretación del art. 191.1 párrafo 4 conforme a dicho principio, lo que privaría a la cuestión ahora suscitada de todo fundamento. Se refiere de nuevo a la interpretación que había realizado el Tribunal a quo del citado art. 191.1 párrafo cuarto, en relación con la infracción del art. 191.6 LGT, de la que cabe concluir que efectivamente dichos preceptos admitían una interpretación conforme a la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 que incluso prescindiendo de la citada interpretación conforme, el art. 191.1.4 párrafo del régimen sancionador que establece las normas cuestionadas para las conductas definidas en el art. 191.6 no puede ser considerado arbitrario por desproporcionado. En efecto, en aquellos casos en los que el contribuyente no observa lo dispuesto en el art. 27.4 LGT, no cabe hablar de regularización auténtica, existiendo un grado de ocultación que impide a la administración conocer en base a la autoliquidación presentada con posterioridad la realidad tributaria sin necesidad de comprobación o investigación. Ello justifica que se trate de una conducta antijurídica cuya gravedad ha sido valorada por el legislador para disuadir este tipo de ocultaciones.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han quedado por tanto acreditadas la falta de justificación lógica y razonable de dicha regulación, de suerte que las dudas de constitucionalidad de las normas cuestionadas carecen notoriamente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Sala de lo Contencioso-Administrativo, Sección Sexta, de la Audiencia Nacional, respecto del art. 191.6 de la Ley 58/2003, de 17 de diciembre, general tributaria (LGT en lo que sigue), en relación con el art. 191.1.4 y 191.2 in fine, del mismo texto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191.6 LGT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lo dispuesto en los apartados anteriores, siempre constituirá infracción leve la falta de ingreso en plazo de tributos o pagos a cuenta que hubieran sido incluidos o regularizados por el mismo obligado tributario en una autoliquidación presentada con posterioridad sin cumplir los requisitos establecidos en el apartado 4 del artículo 27 de esta ley para la aplicación de los recargos por declaración extemporánea sin requerimiento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previsto en este apartado no será aplicable cuando la autoliquidación presentada incluya ingresos correspondientes a conceptos y períodos impositivos respecto a los que se hubiera notificado previamente un requerimiento de la Administración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191.1.4,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base de la sanción será la cuantía no ingresada en la autoliquidación como consecuencia de la comisión de la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art. 191.2, in fine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sanción por infracción leve consistirá en multa pecuniaria proporcional del 50 por ciento.”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órgano promotor se centra en la posible vulneración de los arts. 14, 31.1, 9.3 y 25.1 CE. Concretamente, considera el órgano judicial que la aplicación de la sanción prevista en el art. 191.6 LGT, sobre la base fijada en el art. 191.1.4 y con un tipo sancionador único del 50 por 100 que no admite graduación (art. 191.2 in fine LGT) puede vulnerar, de una parte, el principio de igualdad (art. 14 en relación con el art. 31.1 CE) al poderse sancionar con la misma cuantía a quienes regularizan tardíamente incumpliendo las obligaciones formales del art. 27.4 LGT, frente a quien no realiza ingreso alguno; y, de otra, el principio de proporcionalidad de las sanciones administrativas del art. 25.1 CE, en relación con el principio de interdicción de la arbitrariedad del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que constan en los antecedentes, se opone a la admisión a trámite de la cuestión de inconstitucionalidad por estimarla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órgano judicial articula tres motivos de inconstitucionalidad contra los preceptos cuestionados, los argumentos se solapan en cierta forma pues esencialmente lo que se le reprocha al legislador es un trato arbitrario a la hora de sancionar una determinada conducta antijurídica. Con todo, a continuación consideraremos de forma específica y diferenciada los tres motivos de inconstitucionalidad aducidos.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el órgano judicial duda de que el art. 191.6 LGT sea respetuoso con el principio de igualdad (art. 14 en relación con el art. 31.1 CE), al poder llegar a sancionar con la misma cuantía fijada por una misma base y tipo del 50 por 100 a quien regulariza tardíamente incumpliendo las obligaciones formales del art. 27.4 LGT y a quien no realiza ingreso alguno de la deuda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abordar esta duda, que se ceñiría en todo caso al art. 14 CE, ya que no se denuncia una desigualdad en el reparto de la carga tributaria (ATC 261/2013, de 15 julio, FJ 3), debemos partir de nuestra doctrina. Hemos reiterado que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y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y, para que sea constitucionalmente lícita la diferencia de trato, las consecuencias jurídicas que se deriven de tal distinción deben ser proporcionadas a la finalidad perseguida, de suerte que se eviten resultados excesivamente gravosos o desmedidos” [entre otras, STC 21/2002, de 28 de enero, FJ 4; con cita de las SSTC 76/1990, de 26 de abril, FJ 9; y 289/2000, de 30 de noviembre, FJ 6)]. Por lo tanto, el distinto trato que la ley pueda otorgar ante situaciones iguales debe tener una justificación objetiva y razonable y, además, superar un juicio de proporcionalidad sobre la relación existente entre la medida adoptada, el resultado producido y la finalidad pretendida (SSTC 22/1981, de 2 de julio, FJ 3; 2/1983, de 24 de enero, FJ 4; 209/1987, de 22 de diciembre, FJ 3; 20/1991, de 31 de enero, FJ 2; 176/1993, de 27 de mayo, FJ 2; 117/1998, de 2 de junio, FJ 8; y 39/2002, de 14 de febrero,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también hemos reiterado que la desigualdad por indiferenciación no está protegida constitucionalmente, de manera que el art. 14 CE se limita a prohibir la distinción infundada o discriminatoria, pero no consagra un derecho a la desigualdad de trato, ni ampara la falta de distinción de la norma, no existiendo en consecuencia un derecho subjetivo al trato normativo desigual (STC 183/2014, de 6 de noviembre, FJ 3; con cita de las SSTC 38/2014, de 11 de marzo, FJ 6; y 198/2012, de 6 de noviembre,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 anterior debemos descartar en todo caso que la duda tenga fundamento desde la perspectiva planteada, ya que incluso si resultara que dos conductas diferentes (regularización tardía o falta de ingreso) pudieran recibir una misma sanción, ello carecería en sí mismo de relevancia desde la perspectiva del principio de igualdad protegido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órgano judicial duda también de la compatibilidad entre el art. 191.6 LGT y los arts. 9.3 y 25.1 CE, por existir una gran desproporción entre la gravedad de la conducta —ingreso fuera de plazo sin cumplir los requisitos formales del art. 27.4 LGT— y la cuantía sancionadora (art. 25.1 CE), lo que considera que incurre a su vez en arbitrariedad, al poder ser sancionada de forma igual una infracción leve que la infracción grave consistente en la falta de ingreso alguno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nada debemos recordar que el principio de proporcionalidad “no constituye en nuestro ordenamiento constitucional un canon de constitucionalidad autónomo cuya alegación pueda producirse de forma aislada respecto de otros preceptos constitucionales” (STC 161/1997, de 2 de octubre, FJ 8). Por lo tanto, cuando se aduce la existencia de un trato desproporcionado, debe primero alegarse en qué medida se afecta, además, al contenido de otros derechos constitucionales, pues sólo cuando la desproporción suponga vulneración de dichos derechos cabrá, en su caso, declarar la inconstitucionalidad de la norma (SSTC 55/1996, de 28 de marzo, FJ 3; y 136/1999, de 20 de julio, FJ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allí donde se encuentran efectivamente involucrados derechos fundamentales, como ocurre en el ámbito del art. 25.1 CE, hemos insistido en que el punto de partida del análisis es la potestad exclusiva del legislador para configurar el sistema de infracciones y sanciones atendiendo a los bienes jurídicamente protegidos, de suerte que la proporción entre las conductas que se pretenden evitar y las sanciones con las que intenta conseguirlo es puramente un “juicio de oportunidad”, que corresponde realizar al legislador, estando el juicio de constitucionalidad limitado “a verificar que la norma penal no produzca un patente derroche inútil de coacción que convierte la norma en arbitraria y que socava los principios elementales de justicia inherentes a la dignidad de la persona y al Estado de Derecho” [STC 60/2010, de 7 de octubre, FJ 7 a); con cita de las SSTC 127/2009, de 26 de mayo, FJ 8; 136/1999, de 20 de julio, FJ 23; 55/1996, de 28 de marzo, FFJJ 6 y ss., y 161/1997, de 2 de octubre, FFJJ 9 y ss.; entre otras]. A partir de ahí corresponde primordialmente a los tribunales ordinarios determinar si se ha respetado la garantía del art. 25.1 CE en el plano aplicativo.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aprecia —ni lo alega el órgano judicial que promueve la cuestión de inconstitucionalidad— que exista un “patente derroche inútil de coacción que convierte la norma en arbitraria”, que pudiera conducir a apreciar una infracción del principio de proporcionalidad en la previsión legal de las sanciones administrativas (art. 25.1 CE). Más allá de esa constatación, no le corresponde a este Tribunal pronunciarse sobre si resulta oportuna o adecuada, en abstracto, la decisión del legislador de sancionar la conducta descrita en el art. 191.6 LGT con una cuantía fija del 50 por 100 de la cuota.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en cuanto al reproche de arbitrariedad en sentido estricto (art. 9.3 CE), hemos reiterado que la calificación de “arbitraria” dada a una ley exige una cierta prudencia, toda vez que es la “expresión de la voluntad popular”, por lo que su control de constitucionalidad debe ejercerse sin imponer constricciones indebidas al poder legislativo y respetando sus opciones políticas, centrándose “en verificar si el precepto cuestionado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(STC 45/2007, de 1 de marzo, FJ 4, y ATC 123/2009, de 30 de abril,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191.6 LGT sanciona la conducta consistente en ingresar fuera de plazo tributos o pagos regularizados por el propio obligado tributario pero sin cumplir los requisitos exigidos en el art. 27.4 LGT, esto es, sin que por parte de éste se identifique en la autoliquidación de forma expresa el período impositivo de liquidación al que se refieren los tributos o pagos que han sido regularizados. Se trata así de un tipo de infracción específica, que sanciona la conducta de quien intenta enmascarar la falta de ingreso en el momento adecuado incluyendo los pagos tardíos en otro período de liquidación, todo ello con la finalidad de evitar, de manera fraudulenta, la liquidación de los correspondientes recargos por presentación extemporánea de la autoliquidación. Como destaca el Fiscal General del Estado en su escrito, se trata de una conducta cuya antijuridicidad consiste en tratar de soslayar el régimen jurídico de las regularizaciones del art. 27 LGT, en los términos que también ha reiterado la doctrina del Tribunal Supremo referida a esta concreta infracción (entre otras, SSTS de 14 de julio de 2011, dictada en el recurso de casación para la unificación de doctrina núm. 91-2008; y de 18 de julio de 2011, dictada en recurso de casación para la unificación de doctrina núm. 130-2008). No se trata así de un mero retraso en el pago sino que éste viene cualificado por el encubrimiento deliberado de los ingresos de un ejercicio en otro distinto, con la finalidad de retrasar el ingreso de la deuda tributaria sin pagar el recargo por extemporánea que de otro modo habría correspondido. La consecuencia es que el contribuyente ingresa tardíamente la deuda debida, si bien de hecho se va a beneficiar de lo que sería una financiación implícita a cargo del Tesoro público, de forma gratuita, y generando un evidente daño al erario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quien así actúa es objeto de una sanción que tiene carácter leve, y que el art. 191.6 LGT limita al 50 por 100 de la cuota. Por tanto, la norma no encierra ninguna discriminación, ya que resulta evidente que no otorga el mismo trato a quien cumple el tipo allí descrito que a quien deja de ingresar la deuda tributaria incurriendo así en un incumplimiento definitivo. No ha quedado así acreditada la homogeneidad de los términos de comparación que se ofrecen, ya que como resulta de la propia lectura del art. 191 LGT, las infracciones graves no tienen un régimen sancionador idéntico al de las leves, de manera que el art. 191.3 y 4 LGT prevé, respectivamente, tipos sancionadores de diferente cuantía, desde el 50 al 100 por 100 en el caso de las infracciones graves; y del 50 a 150 por 100 en el caso de infracciones muy graves.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en todo caso recordarse que una eventual actuación arbitraria de la Administración tributaria en modo alguno convierte a la norma legal en arbitraria, siendo precisamente función de los órganos judiciales del orden contencioso-administrativo controlar dicha actuación y, por lo que se refiere en concreto a este supuesto, verificar que se cumple efectivamente el tipo infractor del art. 191.6 LGT y que el art. 25.1 CE ha sido respetado en el plano aplicativo (SSTC 199/2014, de 15 de diciembre, FJ 3; y 218/2005, de 12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debe insistirse una vez más en que la finalidad de la cuestión de inconstitucionalidad no es resolver controversias interpretativas sobre el alcance de determinado precepto legal, cuestión esta extramuros de la jurisdicción constitucional y para la que el ordenamiento jurídico dispone de otros cauces (ATC 255/2013, de 5 de noviembre, FJ 4, con cita de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precedentes permiten concluir que no cabe apreciar la pretendida contradicción de las disposiciones cuestionadas con la Constitución, por lo que resulta procedente declarar en este momento procesal, de conformidad con lo alegado por el Fiscal General del Estado, que la cuestión resulta notoriamente infundada (art. 37.1 LOTC) y ha de ser por ello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febrero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