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1796-2015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Abogado del Estado y la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marzo de 2015, la Sección Octava de la Sala de lo Contencioso-Administrativo del Tribunal Superior de Justicia de Madrid planteó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La Portella (Lleida) —recurrente en el proceso a quo— recibió una serie de ayudas para la ejecución del proyecto 598 “Renovación de las Redes de Agua Potable y Saneamiento” con cargo al fondo estatal de inversión local, creado por el Real Decreto-ley 9/2008,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Lleida),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La Portella el correspondiente trámite de alegaciones. Las alegaciones formuladas por el Ayuntamiento fueron desestimadas mediante resolución de 29 de enero de 2013 de la citada Dirección General, por la que se declaraba la existencia de un saldo a favor del tesoro público, por incumplimiento de lo dispuesto en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el Ayuntamiento de La Portella interpuso recurso contencioso-administrativo ante la Sala de lo Contencioso-administrativo del Tribunal Superior de Justicia de Madrid (recurso núm. 464-2013) alegando en la demanda la inconstitucionalidad de los artículos del Real Decreto-ley 9/2008 que habían sido aplicados, a la vista de la STC 150/2012, de 5 de julio, por la que se resolvió el recurso de inconstitucionalidad planteado contra varios preceptos del Real Decreto-ley 13/2009, de 26 de octubre, de creación del fondo estatal para el empleo y la sostenibilidad local. El Ayuntamiento demandante solicitó de la Sala el planteamiento de la cuestión de inconstitucionalidad por entender que los artículos aplicados en el procedimiento de reintegro eran equivalentes a los que fueron declarados inconstitucionales por la citada STC 150/2012 e incurrían, por tanto, en el mismo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27 de octubre de 2014 (completada luego por providencia de 15 de diciembre)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27 de noviembre de 2014, el Ayuntamiento recurrente se manifestó a favor del planteamiento de la cuestión, con fundamento en que el art. 10 del mencionado Real Decreto-ley, que a su juicio era aplicable al caso y relevante para el fallo, venía a ser idéntico al art. 6 del Real Decreto-ley 13/2009, que fue declarado inconstitucional sobre la base de que el reintegro y su procedimiento de exigencia correspondía a las Comunidades Autónomas, según reiterada doctrina constitucional sobre la distribución de competencias en el ámbito de las subvenciones. Consideraba, por ello, que el art. 10 del Real Decreto-ley 9/2008 era inconstitucional por la misma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presentó su escrito de alegaciones el 30 de diciembre de 2014, en el que, remitiéndose a su escrito de 13 de noviembre, se oponía al planteamiento de la cuestión. Aducía, en apoyo de su pretensión, que la STC 150/2012 no podía servir de fundamento para la formulación de la cuestión porque se refería a otro Real Decreto-ley y, además, anulaba sólo alguno de sus preceptos. Añadía que el planteamiento de la cuestión en nada variaría la solución correspondiente al fondo del asunto porque aquella Sentencia resolvió sólo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presentó su escrito de 22 de enero de 2015, razonando que el art. 10 del Real Decreto-ley 9/2008 era aplicable al caso y relevante para el fallo, pues se refería al reintegro de la ayuda concedida al Ayuntamiento. No se oponía al planteamiento de la cuestión, a la vista de lo declarado en la STC 150/2012 y de que el contenido del citado art. 10 coincidía con uno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de 3 de marzo de 2015,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(SSTC 38/2009, 200/2009 y 36/2012). El Tribunal proponente considera, en consecuencia, que los arts. 8 y 10 del Real Decreto-ley 9/2008 vulneran el art. 149.1.13 CE,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mayo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116, de 15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22 de mayo de 2015, el Presidente del Congreso de los Diputados comunicó el acuerdo de dar por personada en el procedimiento a dicha Cámara y por ofrecida su colaboración a los efectos del art. 88.1 LOTC. Igualmente, por escrito registrado el 27 de mayo se recibió una comunicación del Presidente del Senado por la cual se ponía en conocimiento de este Tribunal que dicha Cámara solicitaba que se la diera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8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de 26 de octubre,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presentado en este Tribunal el 17 de julio de 2015 en el cual, después de relacionar las circunstancias del caso y transcribir las normas legales cuestionadas, expone, sobre la concurrencia de posibles óbices procesales, que el órgano promotor implícitamente viene a afirmar que, según su criterio, los preceptos cuya constitucionalidad cuestiona resultan aplicables y, aunque la Fiscalía entiende que habría sido deseable un mayor detalle en la explicación de la relevancia de la norma para el fallo del asunto enjuiciado, señala que la validez constitucional de las normas cuestionadas aportaría un valor añadido en el enjuiciamiento del supuesto de hecho y, en tal medida, tiene sentido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cuanto al fondo, que el paralelismo del Real Decreto-ley 9/2008, de 28 de noviembre, con el Real Decreto-ley 13/2009, de 26 de octubre, parcialmente declarado inconstitucional por la STC 150/2012, parece suficiente para sustentar la oportunidad del enjuiciamiento constitucional de las disposiciones controvertidas. A continuación, pasa a identificar el título competencial en el que se fundamenta el citado Real Decreto-ley 9/2008, descartando que quepa ampararlo en los apartados 1, 14 y 18 del art. 149.1 CE, para terminar concluyendo que el fondo estatal de inversión local es una genuina expresión de la planificación general de la economía, título competencial reconocido en el art. 149.1.13 del texto constitucional. Tras recordar la doctrina constitucional recaída al respecto (fundamentalmente, la STC 13/1992, de 6 de febrero), concluye que el Real Decreto-ley 9/2008 contradice abiertamente el régimen competencial establecido, al atribuir íntegramente a los órganos estatales la tramitación de las subvenciones otorgadas con cargo al fondo estatal de inversión local. Finaliza la Fiscal General del Estado solicitando la estimación de la cuestión por vulnerarse el art. 149.1.13 CE, si bien precisando que, al igual que la STC 150/2012, el pronunciamiento de inconstitucionalidad debe tener un carácter meramente declarativo, de modo que no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creación del fondo estatal para el empleo y la sostenibilidad Local, que ya fueron declarados inconstitucionales por la STC 150/2012, de 5 de julio. El órgano promotor recuerda que en dicha Sentencia este Tribunal afirmó que el art. 149.1.13 CE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de la Ley Orgánica del Tribunal Constitucional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implícitamente viene a afirmar que, a su criterio, los preceptos cuya constitucionalidad cuestiona resultan aplicables. Pone de relieve que habría sido deseable un mayor detalle en la explicación de la dependencia del fallo respecto de la validez constitucional de las normas cuestionadas, no obstante lo cual concluye que el citado requisito procesal está suficientemente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el ATC 136/2015, de 21 de julio, ha tenido ocasión de pronunciarse sobre si cumplía los juicios de aplicabilidad y relevancia un auto de la misma Sala que planteaba cuestión de inconstitucionalidad (la núm. 2210-2015)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en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entonces.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(AATC 120/1997, de 23 de abril, FJ 2, y 195/2010, de 14 de diciembre, FJ 2, entre otros).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1796-2015, planteada por la Sección Octava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