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Asúa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6866-2013 interpuesto por el Gobierno de la Comunidad Autónoma del País Vasco contra el art. 38 y anexo y, por conexión, también contra el art. 37 del Real Decreto-ley 4/2013, de 22 de febrero, de medidas de apoyo al emprendedor y de estímulo del crecimiento y de la creación de empleo. Ha comparecido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22 de noviembre de 2013, la representación procesal del Gobierno Vasco interpuso recurso de inconstitucionalidad contra el art. 38 y anexo y, por conexión, contra el art. 37 del Real Decreto-ley 4/2013, de 22 de febrero, de medidas de apoyo al emprendedor y de estímulo del crecimiento y de la creación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Gobierno Vasco comienza haciendo referencia a la aplicación infructuosa del procedimiento previsto en el art. 33.2 de la Ley Orgánica del Tribunal Constitucional (LOTC), señalando, además, que, durante ese período de nueve meses se ha aprobado la Ley 11/2013, de 26 de julio, con el mismo título que el del Real Decreto-ley 4/2013, que incorpora, con semejante texto, los preceptos objeto de este recurso. Señala al respecto que “la Ley 11/2013 no ha derogado los arts. 37, 38 y anexo del Real Decreto-ley 4/2013, por lo que, en principio, no afecta a la recurribilidad de los mismos, cuyos trámites preparatorios ya se han iniciado ante ese Alto Tribunal”. Apunta, además, que “con la interposición de este recurso se sigue un proceso constitucional (ya iniciado en trámite de negociaciones y puesto en conocimiento de ese TC) de naturaleza competencial, controversia que se mantiene en los mismos términos en la Ley 11/2013”, que no se impugnó para no interferir en las negociaciones en curso. Por ello, estima que la entrada en vigor de la Ley 11/2013 no afecta a este recurso de inconstitucionalidad, pues los preceptos impugnados han sido reproducidos pero no derogados, siendo aplicable la doctrina constitucional sobre la pervivencia del objeto en procesos competenciales, en la medida en que es evidente que se mantiene el problema competencial, sobre el que se negoció para evitar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reproduce los preceptos impugnados así como el art. 4 de la Ley 39/2003, de 17 de noviembre, del sector ferroviario, relativo a la red ferroviaria de interés general. Señala, también, que la modificación de la disposición adicional novena de la Ley 39/2003, que se lleva a cabo en el art. 37 del Real Decreto-ley 4/2013, viene motivada por la declaración de inconstitucionalidad de la misma en la STC 245/2012, de 18 de diciembre. En cuanto a los títulos competenciales en juego indica que la modificación que ahora se impugna se dicta al amparo de las reglas 21 y 24 del art. 149.1 CE, que atribuyen al Estado la competencia exclusiva sobre los ferrocarriles y transportes terrestres que transcurran por el territorio de más de una Comunidad Autónoma y sobre las obras públicas de interés general cuya realización afecte a más de una Comunidad Autónoma. Competencias que han de ponerse en relación con las autonómicas, también exclusivas, sobre ferrocarriles y transportes terrestres y “obras públicas que no tengan la calificación legal de interés general o cuya realización no afecte a otros territorios” (arts. 10.32 y 10.33 del Estatuto de Autonomía del País Vasco). Destaca el recurrente que, de la doctrina constitucional, se deriva la necesidad de diferenciar entre las infraestructuras ferroviarias y el transporte que se desarrolla sobre ellas, de manera que se plantea un problema de concurrencia de títulos competenciales estatales y autonómicos sobre el mismo espacio físico, lo que, conforme a la doctrina constitucional, exige el establecimiento de técnicas o fórmulas de cooperación. A su juicio, en el establecimiento de la red ferroviaria de interés general han de poder intervenir las Comunidades Autónomas en la medida en que ostentan competencias que se ven afectadas. En ese sentido, la demanda afirma que “la red ferroviaria de interés general del anexo al Real Decreto-ley 4/2013 se ha establecido sin intervención de las Comunidades Autónomas afectadas, al menos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Vasco argumenta que la consideración de los ferrocarriles como obra pública implica que el criterio territorial que les es aplicable haya de complementarse con el del interés general. La aplicación de esos criterios a la delimitación de las líneas y tramos de la red ferroviaria de interés general determina que, conforme a la doctrina de la STC 245/2012, la facultad del Ministro de Fomento de inclusión de nuevas infraestructuras ferroviarias en la red de interés general, se extienda también a las infraestructuras que discurran íntegramente por el territorio de una sola Comunidad Autónoma, diferenciándose dos supuestos en función de que exista o no conexión con el resto de la red, dado que si esa conexión no existe es preciso el consentimiento de la Comunidad Autónoma, consentimiento que se sustituye por un informe, caso de que exista conexión física. Para el recurrente la nueva redacción del apartado 1 de la disposición adicional novena de la Ley 39/2003 prevé simplemente la audiencia de las Comunidades Autónomas, obviando que si una línea o tramo discurre íntegramente por el territorio de la Comunidad Autónoma, su inclusión en el catálogo —sin consentimiento de ésta— exigirá que exista conexión física con la red ferroviaria de interés general y, además, razones de interés general que así lo justifiquen (debidamente acreditadas en el expediente de elaboración del catálogo). En caso de que no concurran razones de interés general, será preciso el consentimiento de la Comunidad Autónoma para incluir la infraestructura ferroviaria que transcurre íntegramente por el territorio de la Comunidad Autónoma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la demanda argumenta que la delimitación de líneas y tramos integrantes de la red ferroviaria de interés general, operada por el art. 38 en relación con el anexo del Real Decreto-ley 4/2013 no está motivada. Esta relación tiene carácter transitorio, lo que hace aún más necesaria la exigencia de motivación, por la excepcionalidad implícita en la separación de los criterios legales que determinan la regla general. En todo caso, el Letrado del Gobierno Vasco sostiene que algunas de las líneas y tramos incluidos en el anexo no reúnen los requisitos exigidos para su integración con la red ferroviaria de interés general. Señala que éste incluye once líneas y tramos de ferrocarril que transcurren por el ámbito territorial de la Comunidad Autónoma del País Vasco; en cinco, la infraestructura ferroviaria trasciende el ámbito territorial de la Comunidad Autónoma, sin que quepa excluir por ello que la infraestructura ferroviaria carezca de interés general. Eso es lo que ocurriría con las líneas 780 (de Bilbao La Concordia a Santander) y 790 (de Aranguren a La Asunción-Universidad León), que, por sus características y escaso tráfico, no resultan esenciales para garantizar un sistema común de transporte ferroviario estatal. Además, el recurrente indica que el Real Decreto-ley 4/2013 incluye en el anexo, como integrantes de la red ferroviaria de interés general, una serie de infraestructuras ferroviarias que transcurren íntegramente en el ámbito territorial de la Comunidad Autónoma del País Vasco. La demanda reconoce que “algunas de estas líneas enlazan con otras líneas que trascienden el ámbito territorial de la Comunidad Autónoma del País Vasco, pero, por sus características, entendemos que no cabe calificarlas de conexiones o accesos a los principales núcleos de población, de transporte o a instalaciones esenciales para la economía o la defensa nacional, de infraestructuras ferroviarias esenciales para garantizar un sistema común de transporte ferroviario en todo el territorio del Estado (parece desproporcionado atribuir esta consideración a las líneas de ámbito supraautonómico referidas con las que enlazan); ni se nos ocurre ningún otro criterio razonable que nos lleve a apreciar circunstancias de un interés general supraautonómico que justifique su integración en la Red Ferroviaria de Interés General”. Indica, además, que “se incorpora a esta Red de competencia estatal un tramo transferido, hace muchos años, a esta Comunidad Autónoma; concretamente, unos 500 metros de la línea 782, que constituían la antigua línea ‘Matico–Azbarren’”, vulnerándose con ello el Real Decreto 2488/1978, de 25 de agosto, por el que se transfirieron a la Comunidad Autónoma del País Vasco, bienes y servicios en materia de transportes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concluye su argumentación en torno a la vulneración competencial padecida indicando que las infraestructuras ferroviarias que el anexo del Real Decreto-ley 4/2013 incluye en la red de interés general han sido incorporadas en aquella red sin motivación alguna ni contraste de la concurrencia de los criterios legales de calificación de interés general. Por ello, alega que “teniendo en cuenta las características, especialmente las comprendidas íntegramente en territorio autonómico, esta parte entiende que el Estado, además de con omisión de la motivación mínimamente exigible y prescindiendo totalmente de las garantías procedimentales ordenadas a la cooperación entre las distintas instancias territoriales de poder afectadas y a la protección de las competencias autonómicas, ha utilizado abusivamente un concepto de interés general para ubicar infraestructuras ferroviarias bajo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la delimitación de la red ferroviaria de interés general, contenida en el anexo del Real Decreto-ley 4/2013, es contraria a los principios que proclama el art. 9.3 CE en la medida en que no es posible saber cuáles han sido los criterios utilizados por el Ministerio de Fomento para la incorporación de infraestructuras ferroviarias a esa Red, especialmente las que transcurren por la Comunidad Autónoma del País Vasco. En todo caso, la demanda considera que el art. 38 y el anexo del Real Decreto-ley 4/2013 encubren un reparto competencial ya declarado inconstitucional por el Tribunal Constitucional, ya que, —al menos, respecto de las líneas y tramos que transcurren por el ámbito territorial de la Comunidad Autónoma del País Vasco— utiliza el mismo criterio que ya declaró inconstitucional la STC 245/2012, cambiando simplemente la forma de enumerar las infraestructuras ferroviarias que ubica bajo la competencia del Estado, como integrantes de la Red Ferroviaria de Interés General, pues el listado de las líneas y tramos ferroviarios coincide con aquéllos cuya gestión tiene encomendada actualmente el Gestor de Infraestructuras Ferroviarias (ADIF). Por conexión con el art. 38 y anexo que cita del Real Decreto-ley 4/2013, entiende el recurrente que debe declararse también inconstitucional el último párrafo de la disposición adicional novena de la Ley 39/2003, en la redacción dada por el art. 37 del Real Decreto-ley 4/2013, por ser contrario al criterio de la STC 245/2012, en el sentido de que, para la inclusión de infraestructuras ferroviarias que transcurren íntegramente por el ámbito territorial de la Comunidad Autónoma en la red ferroviaria de interés general y no tengan conexión física con esta red, es preciso el previo consentimiento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se alega en la demanda la vulneración del art. 86.1 CE en un doble sentido. En primer lugar, el Letrado del Gobierno Vasco defiende que no concurre el presupuesto constitucional de la extraordinaria y urgente necesidad para aprobar, por Real Decreto-ley, la red ferroviaria de interés general. Sostiene que “la STC 245/2012 declaró contraria a la CE la delimitación de la red ferroviaria de interés general que realizaba la disposición adicional novena de la Ley 39/2003; pero no es cabalmente defendible que esta declaración de inconstitucionalidad generara la extraordinaria y urgente necesidad que habilitara al Gobierno para suplir por Real Decreto-ley el precepto anulado”. Así, para la demanda la indeterminación transitoria de la red ferroviaria de interés general en modo alguno impide que las infraestructuras ferroviarias se sigan utilizando de acuerdo con su finalidad y sigan siendo gestionadas por los organismos gestores que actualmente se encargaban de ello, hasta que, siguiendo el procedimiento ordinario previsto en el art. 4 Ley 39/2003, el Ministerio de Fomento apruebe el catálogo de líneas y tramos de la red ferroviaria de interés general. En consecuencia no concurriría el presupuesto habilitante de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la demanda que “la integración de infraestructuras ferroviarias en la Red de Interés General determina que la titularidad de las mismas corresponde al Estado e impide toda posibilidad de transferencia de las referidas infraestructuras a las Comunidades Autónomas, por lo que el art. 38 y anexo que cita del Real Decreto-ley 4/2013 afectan al régimen jurídico de las Comunidades Autónomas con competencias en materia de infraestructuras ferroviarias, vulnerando una de las limitaciones objetivas impuestas a la figura del Decreto-ley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 acuerdo con todo lo anterior, la demanda solicita que se anule y deje sin efecto el art. 38 y anexo, por ser inconstitucionales o, subsidiariamente, que se declare que no forman parte de la red ferroviaria de interés general determinadas líneas en las que no concurriría el citado requisito. Asimismo, se solicita la declaración de inconstitucionalidad por conexión del art. 37, en cuanto que da nueva redacción al último párrafo del apartado 1 de la disposición adicional novena de la Ley 39/2003, de 17 de noviembre, del sector ferroviario, o, subsidiariamente, declarar que dicho párrafo debe interpretarse conforme a la Constitución, en el sentido de que la audiencia a las Comunidades Autónomas prevista en el mismo, deba realizarse conforme a lo previsto en el art. 4 de la Ley 39/2003, ya declarado ajustado a la Constitución por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enero de 2014, el Pleno del Tribunal Constitucional, a propuesta de la Sección Cuarta, acordó admitir a trámite el recurso de inconstitucionalidad y dar traslado de la demanda y documentos presentados, conforme establece el art. 34 LOTC, al Congreso de los Diputados y al Senado así como al Gobierno, al objeto de que en el plazo de quince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20 de enero de 2014 el Abogado del Estado se personó en nombre del Gobierno solicitando una prórroga en el plazo para la formulación de alegaciones, prórroga que le fue concedida por providencia del Pleno de 21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enero de 2014, el Presidente del Congreso de los Diputados comunicó el acuerdo de la Mesa de la Cámara de personarse en el procedimiento y ofrecer su colaboración a los efectos del art. 88.1 LOTC. Lo mismo hizo el Presidente del Senado por escrito que tuvo entrada en este Tribunal el día 6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inadmisión del recurso y, subsidiariamente, su desestimación fueron registradas en este Tribunal el día 18 de febrero de 2014. En síntesis, los argumentos que expone en su escrito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al objeto del recurso y a los antecedentes de la norma recurrida señalando que la disposición adicional novena de la Ley 39/2003 se declaró inconstitucional y nula en la STC 245/2012, razón por la que el Gobierno procedió a incluir en el Real Decreto-ley 4/2013 el art. 37, que modificaba la redacción de la mencionada disposición adicional novena. Igualmente, con el fin de atender a la situación interina y transitoria de definición de la red ferroviaria de interés general, en tanto fuera elaborado por el Ministerio de Fomento el catálogo de líneas y tramos de la red ferroviaria de interés general, el art. 38 del Real Decreto-ley relacionó, mediante la remisión a su anexo, las líneas y tramos que la componían.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 en segundo término, una causa de inadmisión relativa a la pérdida de objeto del recurso como consecuencia de la aprobación de la Ley 11/2013, de 26 de julio, de medidas de apoyo al emprendedor y de estímulo del crecimiento y de la creación de empleo, fruto de la aplicación al Real Decreto-ley 4/2013 de lo previsto en el art. 86.3 CE. Considera que la mera coincidencia material de ambas normas “no puede inducir al error de considerar que se trata de la misma norma jurídica y que por tanto, los efectos impugnatorios de la primera se extienden automáticamente a la segunda”, pues “la aprobación de la Ley producirá la pérdida automática de vigencia del Decreto Ley por sustitución de sus preceptos por los de la ley. Esta sustitución hace por tanto innecesaria la derogación expresa de los preceptos del Decreto Ley por la Ley”. La pérdida de vigencia del Real Decreto-ley obedece, así, a su vigencia temporal limitada y su consiguiente decadencia por efecto de la convalidación (art. 86.2 CE) o su conversión en ley (art. 86.3 CE), sin que sea necesaria su derogación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el objeto de este recurso está constituido por preceptos de un real decreto-ley sustituidos y por tanto derogados por una ley que no ha sido impugnada. A su juicio, la “articulación procesal correcta de esta situación hubiera sido la ampliación, en su caso, de la negociación prevista en el artículo 33.2 de la LOTC a la nueva norma y, de no llegarse a un acuerdo, la impugnación de la norma sustitutiva. O bien la impugnación de los preceptos de la Ley de acuerdo con lo dispuesto en los arts. 29.1 a) y 32 de la LOTC y el desistimiento si se hubiera llegado a algún acuerdo en el seno de la negociación”. Alude a la doctrina constitucional elaborada en torno a la derogación o modificación de los preceptos de una norma que ha sido objeto de un recurso de inconstitucionalidad, citando las SSTC 111/1983 y 182/1997, en las que el Tribunal estableció la posibilidad de control de la correcta utilización del Real Decreto-ley. No obstante, considera que no cabe aplicar aquí la doctrina del Tribunal en torno a la pervivencia del objeto en las controversias competenciales, pues la misma no se refiere al supuesto de hecho objeto del presente recurso, en concreto, al efecto que en el recurso pueda tener la no extensión de la impugnación a los preceptos idénticos de la ley no impugnada que sustituye al Real Decreto-ley recurrido, problema que se abordó en la STC 111/1983. Por ello, el Abogado del Estado entiende que la “reducción del ámbito de cognición del proceso limita por tanto el objeto del proceso a la recta y debida utilización del instrumento normativo del Decreto Ley, esto es, al enjuiciamiento del presupuesto habilitante y a su correcta limitación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aún de examinar el fondo del asunto el Abogado del Estado estima, de modo subsidiario a lo anterior, que el recurso de inconstitucionalidad ha de ser inadmitido en lo que respecta al art. 37 del Real Decreto-ley 4/2013, por cuanto este precepto no formaba parte del acuerdo inicial de aplicación del art. 33.2 LOTC, por lo que, conforme con la doctrina constitucional en esta materia, no puede incluirse luego en el posterior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concurrencia del presupuesto habilitante de la extraordinaria y urgente necesidad, el Abogado del Estado recoge la doctrina constitucional en la materia, destacando que “el canon de enjuiciamiento del presupuesto habilitante se ciñe a corregir una eventual valoración abusiva o arbitraria por parte de los poderes políticos de la necesidad concurrente”. En este caso, el Abogado del Estado defiende que se ha exteriorizado la concurrencia del presupuesto habilitante. La justificación estaría contenida en el preámbulo del Real Decreto-ley 4/2013, que apela, tanto a la situación económica actual, como a la necesidad de dar cumplimiento a la STC 245/2012, evitando la existencia de vacíos normativos a consecuencia de la inconstitucionalidad de la disposición adicional novena de la Ley 39/2003. Dicha concurrencia del presupuesto habilitante aparecería también explicitada en el debate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Alude, a continuación, al alcance de la competencia exclusiva del Estado en materia de bases y coordinación de la planificación general de la actividad económica del art. 149.1.13 CE, indicando que la Ley 39/2003 persigue la reordenación completa del sector ferroviario como instrumento de vertebración del país y promoción de la actividad económica, en lo que juega un papel fundamental la definición de la red ferroviaria de interés general en cuanto que, sobre la misma, se asienta el mercado de prestación de servicios ferroviarios. Esta Red debe ser reconocible, eficiente, equiparable e integradora del territorio nacional, de modo que garantice un sistema común de transporte ferroviario en todo el Estado. Por tanto, es al Estado al que compete el diseño de la red ferroviaria de interés general atendiendo a criterios de desarrollo económico armónico y equilibrado, velando por el eficiente aprovisionamiento a industrias que desarrollan actividad económica de interés general para la economía y, en definitiva, creando condiciones adecuadas para el sostenimiento y expansión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las competencias estatales sobre ferrocarriles y transportes terrestres que transcurran por el territorio de más de una Comunidad Autónoma (art. 149.1.21 CE) y, en materia de obras públicas de interés general o cuya realización afecte a más de una Comunidad Autónoma (art. 149.1.24 CE), se remite a la STC 245/2012, en la que se separó el concepto de infraestructura ferroviaria del de transporte que se lleva a cabo a través de ella y se señaló que el criterio determinante para la delimitación de la competencia autonómica en materia de ferrocarriles es que la infraestructura ferroviaria discurra o no íntegramente por el territorio de la Comunidad Autónoma, concluyendo que el criterio territorial, como determinante de la competencia, puede y debe ser complementado con el del interés público. Respecto a la red ferroviaria de interés general, añade que el Tribunal examinó los criterios utilizados por la Ley 39/2003, concluyendo que la simple indeterminación de un criterio no es causa de inconstitucionalidad, al no existir reserva de ley para el ejercicio por el Estado de esta competencia y quedar siempre a salvo la posibilidad de impugnación de su aplicación práctica. Sin embargo, declaró la inconstitucionalidad de la disposición adicional novena por considerar que el criterio subjetivo de la delimitación de las infraestructuras que integran la red ferroviaria de interés general no respetaba los criterios de delimitación competencial en materia de ferrocarriles.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Así expuesta la doctrina constitucional, el Abogado del Estado procede, a continuación, a determinar si la aplicación del concepto de red ferroviaria de interés general que se hace en la disposición adicional novena es conforme con aquella. En ese sentido, indica que algunas de las líneas de las que se solicita la exclusión de la red ferroviaria de interés general, pese a constituir líneas ferroviarias que teóricamente nacen y mueren en el País Vasco, son puntos estratégicos de conexión entre el País Vasco y otras Comunidades Autónomas ya que, a través de ellas, se produce la única entrada y salida de mercancías y materias primas en el puerto de Bilbao o en factorías estratégicas para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conjunta interpretación de los apartados 21 y 24 del art 149.1 CE obliga a matizar el criterio territorial con el criterio del interés público, debiendo aplicarse teniendo en cuenta la funcionalidad de la vía, esto es, analizando si la línea en cuestión satisface primordialmente tráficos intracomunitarios o, pese a tener origen y destino teórico en el territorio autonómico, su función, destino, sentido y razón es servir de comunicación con otras Comunidades Autónomas. Así, el Abogado del Estado examina todas las líneas discutidas y concluye que, en todas ellas, existen razones que justifican su incorporación a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descarta la vulneración de los principios enunciados en el art. 9.3 CE, pues la motivación no puede ser entendida como parámetro ni criterio de validez de la ley. La ausencia de toda explicación racional de un acto normativo como mecanismo de control de la adecuación de la norma al principio de interdicción de la arbitrariedad no puede entenderse como la necesidad de que el legislador explicite en la propia ley las razones o motivos de la concreta regulación de una materia. Tampoco se vulneraría la seguridad jurídica, en la medida en que la salvaguarda del citado principio fue la causa determinante de la promulgación del Real Decreto-ley recurrido, que pretende llenar el vacío normativo generado por la declaración de inconstitucionalidad de la disposición adicional novena de la Ley 39/2003.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Gobierno Vasco contra el art. 38 y anexo y, por conexión, contra el art. 37 del Real Decreto-ley 4/2013, de 22 de febrero, de medidas de apoyo al emprendedor y de estímulo del crecimiento y de la creación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 intitulado “Red Ferroviaria de Interés General”,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que se apruebe el Catálogo de Líneas y Tramos de la red ferroviaria de interés general a que se refiere la disposición adicional novena de la Ley 39/2003, de 17 de noviembre, del Sector Ferroviario, se considerará que la red ferroviaria de interés general se compone de las líneas y tramos relacionados en Anexo a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al Ministro de Fomento para actualizar la relación expuesta en 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líneas ferroviarias a las que el anexo hace mención se controvierten once de ellas, que afectan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37, en lo impugnado por conexión, que es la modificación del último párrafo del apartado 1 de la disposición adicional novena de la Ley 39/2003, de 17 de noviembre, del sector ferroviario,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modifica el apartado 1 de la disposición adicional novena de la Ley 39/2003, de 17 de noviembre, del sector ferroviario,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plazo de seis meses, el Ministerio de Fomento establecerá el Catálogo de Líneas y Tramos de la Red Ferroviaria de Interés General conforme a los criterios establecidos en el artículo 4 de la Ley del Sector Ferroviario. En dicho catálogo se relacionarán las líneas y tramos conforme a un código oficial, asignado por la Dirección General de Ferrocarriles, y expresarán su origen y destino y una breve referencia a sus características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catálogo figurarán relacionados por un lado las líneas y tramos de interés general y por otro, en anejo independiente del anterior, las líneas y tramos que, no reuniendo los requisitos del artículo 4 de la Ley del Sector Ferroviario, continúen temporalmente siendo administrados conforme a lo dispuesto en la Ley del Sector Ferroviario en tanto que, previa solicitud de la Comunidad Autónoma respectiva a la Administración General del Estado, se efectúe efectivamente el traspaso de la línea o tramo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para la determinación del referido catálogo, o de sus modificaciones, deberán ser oídas las Comunidades Autónomas por las que atraviese, o en su caso comprendan totalmente en su territorio, las correspondientes líneas o tramos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estima que el art. 37, en cuanto da nueva redacción al último párrafo del apartado 1 de la disposición adicional novena de la Ley 39/2003, de 17 de noviembre, del sector ferroviario, no es conforme con la doctrina de la STC 245/2012, de 18 de diciembre, resolutoria de los recursos de inconstitucionalidad interpuestos contra la citada Ley 39/2003, pues no respondería a los dos criterios, el territorial y el vinculado a las exigencias del interés general, aplicables para determinar las infraestructuras ferroviarias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argumenta que la concreta delimitación de líneas y tramos integrantes de la red ferroviaria de interés general que se lleva a cabo, con carácter transitorio, en el art. 38 y en el anexo no está motivada y que algunas de las líneas o tramos incluidos en dicho anexo no reúnen los requisitos exigidos para su integración en la citada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cuanto que se le reprocha su carencia de motivación, la delimitación así configurada sería arbitraria y, por tanto, contraria al art. 9.3 CE. Finalmente, se denuncia que no concurre el presupuesto constitucional de la extraordinaria y urgente necesidad para aprobar, mediante Real Decreto-ley y con carácter transitorio, la delimitación de la red ferroviaria de interés general, así como que, con ello, se afecta al régimen de las Comunidades Autónomas, pues la integración de las infraestructuras ferroviarias en la mencionada red determina su titularidad estatal e impide su traspaso a las Comunidades Autónomas, por lo que se vulneraría una de las limitaciones objetivas impuestas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ha defendido que el recurso ha de ser inadmitido parcialmente y, en su caso, limitado al examen del motivo vinculado con la vulneración del art. 86.1 CE, pues, en el momento de su interposición, el Real Decreto-ley 4/2013 no se encontraba vigente, habiendo sido sustituido, aplicando el art. 86.3 CE, por la Ley 11/2013, de 26 de julio, de medidas de apoyo al emprendedor y de estímulo del crecimiento y de la creación de empleo. En todo caso, ha considerado que el recurso ha de ser inadmitido por extemporáneo en lo que respecta al art. 37 del Real Decreto-ley 4/2013, ya que no fue objeto del preceptivo y previo Acuerdo de la correspondiente Comisión Bilateral de Cooperación en aplicación de lo previsto en el art. 33.2 de la Ley Orgánica del Tribunal Constitucional (LOTC), por lo que no podría ser ahora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ha sostenido que no se vulnera el art. 86.1 CE, pues la existencia de una extraordinaria y urgente necesidad ha sido acreditada por el Gobierno, tanto en el preámbulo de la norma, como en el debate de convalidación, así como que las normas impugnadas resultan plenamente conformes con los criterios de delimitación competencial que derivan de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es necesario examinar, en primer lugar, la concurrencia de los óbices procesales puestos de manifiesto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sentido, el Abogado del Estado formula una primera causa de inadmisión relativa a la pérdida de objeto del recurso como consecuencia de la aprobación de la Ley 11/2013, de 26 de julio, de medidas de apoyo al emprendedor y de estímulo del crecimiento y de la creación de empleo. Efectivamente, el Real Decreto-ley 4/2013, después de haber sido convalidado por el Congreso de los Diputados en sesión celebrada el día 14 de marzo de 2013, fue tramitado como proyecto de ley por el procedimiento de urgencia, según permite el art. 86.3 CE, lo que culminó en la posterior aprobación de la mencionada Ley 11/2013, cuyos arts. 37, 38 y anexo reproducen lo dispuesto en los preceptos que han sido impugnados en este proceso. Dado que el recurso ha sido interpuesto el día 22 de noviembre de 2013, dentro del plazo de nueve meses al que hace referencia el art. 33.2 LOTC, pero una vez vigente la mencionada Ley 11/2013, que entró en vigor el día 28 de julio de 2013 (disposición final decimoquinta), el Abogado del Estado sostiene que el recurso ha perdido objeto, si bien matiza finalmente esa conclusión entendiendo que ha de quedar limitado “a la recta y debida utilización del instrumento normativo del Decreto Ley, esto es, al enjuiciamiento del presupuesto habilitante y a su correcta limitación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planteado por el Abogado del Estado ha de ser aceptado. Como se ha expuesto, uno de los motivos de inconstitucionalidad alegados por los recurrentes es la falta de concurrencia del presupuesto de la extraordinaria y urgente necesidad exigido por el art. 86.1 CE, lo que hace que a este supuesto le sea aplicable la doctrina que recogió este Tribunal en la STC 111/1983, de 2 de diciembre, FFJJ 2 y 3. Ciertamente, en el presente asunto, frente a lo que ocurría en el supuesto planteado entonces, la impugnación se ha realizado una vez el Decreto-ley no se encontraba ya vigente, pero la doctrina que llevó entonces a velar por la recta utilización del instrumento previsto en el art. 86.1, es igualmente aplicable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fundamento jurídico 3 de la STC 111/1983 señalaba que “así planteadas las cosas, y aunque extinguido el Decreto-ley mediante la promulgación de una Ley destinada a reemplazarle, la cuestión es si subsiste la razón de la impugnación de aquél. Que el control del Decreto-Ley en cuanto tal no está impedido por el hecho de la novación operada por la Ley, siguiendo lo que dispone el art. 86.3, es algo fuera de duda, pues ha de considerarse constitucionalmente legítimo que, en defensa de la Constitución, para velar por la recta utilización del instrumento previsto para los casos que señala el art. 86.1, los sujetos u órganos legitimados para promover el recurso de inconstitucionalidad, concreten al Decreto-ley, sin atraer al proceso la Ley ulterior, la impugnación. El interés constitucional que mueve a los recurrentes es así el de ajustar el uso del instrumento del Decreto-ley al marco del art. 86.1, interés constitucional que, por un lado, no puede considerarse satisfecho por la derivación del Decreto-ley hacia el cauce del art. 86.3, y, por otro, no puede quedar sin enjuiciamiento acudiendo a la idea -que nada autoriza- de gravar a los recurrentes con la carga de impugnar la Ley, como presupuesto para enjuiciar los vicios que el Decreto-ley pudiera tener en cuanto tal. Pudiera acaso pensarse que una eficacia retroactiva de la Ley que diera cobijo a los efectos producidos por el Decreto-ley puede privar de sentido a la impugnación dirigida, y ceñida por la voluntad de los Parlamentarios recurrentes, al Decreto-ley, mas esto no es así, pues sin cuestionar ahora si un vicio en origen por utilización del instrumento del Decreto-ley contra lo que previene el art. 86.1, puede comunicar efectos invalidatorios, es lo cierto que el velar por el recto ejercicio de la potestad de emitir Decretos-leyes, dentro del marco constitucional, es algo que no puede eludirse por la utilización del procedimiento del art. 86.3”.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interés constitucional de ajustar el uso del instrumento del decreto-ley al marco del art. 86.1 no puede eludirse por el hecho de que el Decreto-ley haya dejado de estar vigente con anterioridad a que se haya cumplido el plazo de impugnación del mismo, pues, de lo contrario, nos encontraríamos ante un espacio exento del control de este Tribunal que le podría impedir, llegado el caso, velar por el adecuado ejercicio de la facultad del Gobierno de dictar reales decretos-leyes. La derogación de un decreto-ley antes de que se haya cumplido el plazo previsto para su impugnación a través del recurso de inconstitucionalidad no puede incidir en el control de determinados vicios de validez que afectan al momento de su aprobación, pues subsiste el interés constitucional de ajustar el uso de esta fuente del Derecho a las exigencias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sucede lo mismo, sin embargo, con el resto de motivos alegados en la demanda, relacionados con la vulneración del art. 9.3 CE y del orden constitucional y estatutario de distribución de competencias, pues, en este caso, aún antes de interponerse el presente recurso los preceptos y anexo impugnados fueron, siquiera implícitamente, derogados por la Ley 11/2013. En efecto, en el momento de interposición del recurso de inconstitucionalidad, la controversia competencial, o cualquier otra controversia vinculada con una inconstitucionalidad material, ya no se fundaban en el Decreto-ley impugnado, norma que se encontraba en ese momento de la interposición derogada, sino en la Ley tramitada por el procedimiento del art. 86.3. Por ello, no es posible aplicar en este caso la doctrina constitucional sobre la pervivencia del objeto en procesos competenciales, en la medida en que no se produce un supuesto de pervivencia del problema competencial en una nueva norma que sustituye a la anteriormente impugnada, sino un supuesto en el que la controversia competencial, en el preciso momento en que se plantea el recurso de inconstitucionalidad, se fija no por el decreto-ley, que ha quedado derogado, sino por la ley que lo sustituye. Para que este Tribunal entrase a examinar la controversia competencial, así como cualquier otra vinculada con una inconstitucionalidad material, sería necesario que se hubiese impugnado la norma vigente en el momento de interposición del recurso de inconstitucionalidad, que es la que realmente suscita entonces tales controversias, tal y como conoce perfectamente el recurrente que llega a solicitar en su demanda que se extienda la declaración de inconstitucionalidad por motivos competenciales a la ley. Por lo tanto, conforme a lo planteado por el Abogado del Estado, nuestro examen ha de circunscribirse a la denunciada infracción del art. 86.1 CE, pues, de lo contrario, la inadmisión de dicho motivo de inconstitucionalidad determinaría que nos encontrásemos ante un espacio exento de jurisdicción del Tribunal que le podría impedir, llegado el caso, velar por el adecuado ejercicio de la facultad del Gobierno de dictar reales decretos-leyes, en los casos en los que se hubiera aplicado lo previsto en el art. 86.3 CE (en un sentido similar STC 136/2011, de 13 de septiembre, FJ 2, allí en relación con la ley anual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verse enervada por las alegaciones de la representación procesal del Gobierno Vasco. En esencia, viene a sostenerse, en primer lugar, que el proceso constitucional ya se habría iniciado en el momento en que las partes deciden abrir el procedimiento previsto en el art. 33.2 LOTC y así lo han comunicado al Tribunal. Con tal argumento se confunde lo que en realidad es un trámite administrativo de naturaleza preprocesal, como es el previsto en el art. 33.2 LOTC (que produce el efecto de ampliar el plazo de recurso y delimitar el objeto de un eventual recurso posterior), con los requisitos para iniciar un proceso constitucional como el del recurso de inconstitucionalidad, que, por aplicación del art. 85 LOTC, ha de iniciarse mediante el correspondiente escrito presentado en la sede del Tribunal dentro del plazo legalmente establecido. Por otra parte, el hecho de que las normas que han sustituido a las aquí impugnadas planteen, a juicio del recurrente, similares problemas competenciales y materiales no significa como hemos ya afirmado que ello permita, por esa razón, entender impugnada una norma que ya hubo dejado de surtir efecto en el momento en que se interpuso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el recurso, aún limitado a la vulneración del art. 86.1 CE, ha de ser inadmitido por lo que respecta al art. 37 del Real Decreto-ley 4/2013. En efecto, como expresamente señala el art. 33.2 b) de la Ley Orgánica del Tribunal Constitucional y como ha afirmado este Tribunal, en los supuestos en que se acuda al trámite conciliatorio previo contemplado en el citado precepto de la Ley Orgánica del Tribunal Constitucional, el marco de la discrepancia o controversia es el que se establece “en el acuerdo sobre iniciación de las negociaciones, que es objeto de publicación oficial y se comunica al Tribunal Constitucional. Es este acuerdo, por tanto, el que desempeña una función de delimitación del contenido de un eventual recurso de inconstitucionalidad posterior” [SSTC 8/2012, de 18 de enero, FJ 2 a); 182/2013, de 23 de octubre, FJ 2 a), y 34/2014, de 27 de febrero, FJ 2 a)]. El acuerdo de la comisión bilateral de cooperación Administración del Estado-Administración de la Comunidad Autónoma del País Vasco (resolución de 13 de junio de 2013, de la Secretaría General de Coordinación Autonómica y Local del Ministerio de Hacienda y Administraciones Públicas, publicada en el “BOE” de 28 de junio) alude exclusivamente al art. 38 y anexo del Real Decreto-ley 4/2013, sin contener mención alguna al art. 37, impugnado ahora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en tanto que el suplico de la demanda fija el objeto del recurso en los arts. 38 y anexo y, por conexión, en el art. 37 del Real Decreto-ley 4/2013, lo hasta aquí dicho resulta determinante para inadmitir el recurso de inconstitucionalidad en lo que se refiere a la impugnación del mencionado art. 37, y ello sin perjuicio de que, dado que ha sido recurrido por conexión, esta impugnación no sea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Circunscrito el objeto del recurso a la vulneración del art. 86.1 que se imputa al art. 38 y anexo del Real Decreto-ley 4/2013, debemos comenzar nuestro examen por la denunciada falta del presupuesto habilitante de la extraordinaria y urgente necesidad, para luego, caso de resultar procedente, examinar la queja relacionada con la vulneración del límite material del Real Decreto-ley de referencia, consistente en la afectación al régimen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que, según el art. 86.1 CE, habilita al Gobierno a dictar reales decretos-leyes (por todas, SSTC 68/2007, de 28 de marzo, FJ 6; 31/2011, de 17 de marzo, FJ 3; y 96/2014, de 12 de junio, FJ 5). Esta doctrina, tras reconocer el peso que en la apreciación de la extraordinaria y urgente necesidad ha de concederse “al juicio puramente político de los órganos a los que incumbe la dirección del Estado”, resalta que el presupuesto habilitante del real decreto-ley,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configuración de este cometido de control que corresponde al Tribunal, hemos afirmado “que el control que corresponde al Tribunal Constitucional en este punto es un control externo, en el sentido de que debe verificar, pero no sustituir, el juicio político o de oportunidad que corresponde al Gobierno” (STC 182/1997, de 28 de octubre, FJ 3) y, de otro,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 aspecto de los dos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(por todas , STC 12/2015,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debemos examinar seguidamente si en los impugnados arts. 38 y anexo concurre el presupuesto habilitante de la “extraordinaria y urgente necesidad” exigido por el art. 86.1 CE. Restringido en tales términos nuestro enjuiciamiento, no corresponde ahora valorar los concretos criterios utilizados para la inclusión de las distintas líneas y tramos en la red ferroviaria de interés general sino, exclusivamente, valorar si, en los términos de nuestra doctrina, se aprecia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preciso comenzar por el examen de las razones determinantes de la aprobación de estos preceptos que se explicitan en el preámbulo de la norma y en el debate parlamentario de convalidación. Importa, asimismo, advertir que, como también es ahora el caso y señalan las SSTC 31/2011, de 17 de marzo, FJ 4; 137/2011, de 14 de septiembre, FJ 6, 170/2012, de 4 de octubre, FJ 5, 27/2015, de 19 de febrero, FJ 5, y 29/2015, de 19 de febrero, FJ 3, cuando se denuncia la vulneración del presupuesto de hecho habilitante respecto, no del correspondiente decreto-ley en su conjunto, sino únicamente en relación con uno o alguno de sus preceptos, la necesaria justificación ad casum de la “extraordinaria y urgente necesidad” ha de ser apreciada en relación precisamente con los preceptos en concreto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comienza señalando que las reformas estructurales que se aplican en España desde principios de 2012 persiguen tres objetivos principales: dotar a la economía española de estabilidad macroeconómica, tanto en términos de déficit público e inflación, como de equilibrio exterior; lograr unas entidades financieras sólidas y solventes, que permitan volver a canalizar el crédito hacia la inversión productiva y, en tercer lugar, conseguir un alto grado de flexibilidad que permita ajustar los precios y salarios relativos, de forma que se consiga aumentar la competitividad de nuestra economía. A continuación, se destaca que, con el fin de continuar con las reformas ya iniciadas “para recuperar la senda del crecimiento económico y la creación de empleo”, se lleva ahora a cabo “una segunda generación de reformas estructurales necesarias para volver a crecer y crear empleo”, reformas que responden a una lógica común consistente en “el apoyo a la iniciativa emprendedora, al desarrollo empresarial y a la creación de empleo”, y que se refieren “a desarrollar la Estrategia de Emprendimiento y Empleo Joven, a fomentar la financiación empresarial a través de mercados alternativos, a reducir la morosidad en las operaciones comerciales y, en general, a fomentar la competitividad de la economía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diversos títulos del Real Decreto-ley 4/2013 dan posteriormente cuenta de las distintas medidas adoptadas, si bien son las del Título IV, referidas al sector ferroviario, las que son objeto de nuestro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preámbulo resalta que “la situación económica actual plantea la necesidad de que se intensifiquen las medidas de racionalización del sector ferroviario para lograr la máxima eficiencia en la gestión de los servicios e impulsar los procesos de liberalización ya iniciados”. Específicamente, sobre la cuestión ahora controvertida indica, al dar cuenta de las diversas modificaciones que se introducen en la Ley 39/2003, que “se procede a dar cumplimiento a la sentencia 245/2012, de 18 de diciembre de 2012, del Tribunal Constitucional, respecto a la determinación de la Red Ferroviaria de Interés General. Debe resaltarse la previsión del próximo establecimiento de un catálogo de las líneas y tramos de la red ferroviaria de interés general que será aprobado por el Ministerio de Fomento previa audiencia de las Comunidades Autónomas por cuyo territorio discurra dicha red. Con carácter transitorio, en tanto no se produzca establecimiento del catálogo de las líneas y tramos de la Red Ferroviaria de Interés General, se considerará que ésta se compone de las líneas y tramos relacionados en Anexo a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concurrencia de una situación de extraordinaria y urgente necesidad se justifica con una afirmación general destacando que “en el conjunto y en cada una de las medidas que se adoptan, concurren, por su naturaleza y finalidad, las circunstancias de extraordinaria y urgente necesidad que exige el artículo 86 de la Constitución como presupuestos para la aprobación de reales decretos-leyes”; posteriormente, se concreta, en lo que ahora importa, poniendo de manifiesto que “es obligado determinar las líneas que han de formar parte de la Red Ferroviaria de Interés General, una vez declarado inconstitucional el apartado 1 de la disposición adicional novena de la Ley 39/2003, de 17 de noviembre, del Sector Ferroviario. Todo ello permite apreciar la concurrencia de una extraordinaria y urgente necesidad en los términos establecidos en el artículo 86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(“Diario de Sesiones del Congreso de los Diputados”, Pleno, núm. 97, de 14 de marzo de 2013) la Sra. Ministra de Empleo y Seguridad Social señaló que “por su parte, el título IV introduce una serie de medidas que intensifican la racionalización necesaria de nuestro sector ferroviario para lograr la máxima eficiencia en la gestión de aquellos servicios e impulsar los procesos de liberalización ya iniciados en este país. Señorías, la liberalización del transporte ferroviario de viajeros fomenta la libre competencia y redunda en un mejor servicio y a menor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en primer lugar, si los motivos expuestos por el Gobierno para incluir el art. 38 y anexo en el Real Decreto-ley 4/2013 dan cuenta de la existencia de una justificación razonable de la situación de extraordinaria y urgente necesidad, para comprobar después, caso de resultar necesario, si la delimitación de la red ferroviaria de interés general que allí se establece es congruente con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transcrito cabe deducir que la situación de urgencia que las normas impugnadas pretendían atender cuenta con una justificación de carácter general, como es la necesidad de continuar con la senda de reformas estructurales ya iniciadas para combatir los efectos de la persistente crisis económica. Entre los sectores reformados se encuentra el sector ferroviario, en el que se adoptan diversas medidas entre las que se encuentra la ahora impugnada, relativa a la determinación, siquiera provisional, de las líneas y trayectos que integran la red ferroviaria de interés general. La justificación concreta de su extraordinaria y urgente necesidad se apoya, según se recoge en las citas expresas antedichas, en la exigencia de dar cumplimiento a la STC 245/2012, de 18 de diciembre, en la que este Tribunal declaró la inconstitucionalidad y nulidad de la disposición adicional novena, apartado 1, de la Ley 39/2003, por las razones que se contienen en sus fundamentos jurídicos 10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que la definición de la situación de extraordinaria y urgente necesidad que justifica este Real Decreto-ley es explícita y razonada y, conforme al análisis externo que nos corresponde, cabe afirmar que no se trata de una descripción mediante fórmulas rituales o genéricas aplicables a todo tipo de realidades de un modo intercambiable, sino a través de una precisa referencia a una concreta situación derivada de la necesidad de cumplir con un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basta, para constatar la concurrencia del presupuesto habilitante, las afirmaciones de la STC 245/2012, de 18 de diciembre, en la que se declara inconstitucional el criterio subjetivo para delimitar el alcance de la red ferroviaria de interés general que subyacía en la disposición adicional novena, señalando además que “en el momento presente se sigue careciendo de una relación o catálogo de las líneas ferroviarias que el Estado considera que pertenecen a su esfera de competencias, con la inseguridad jurídica resultante tanto para las distintas Administraciones públicas concernidas como para quienes intervienen en la actividad ferroviaria. La titularidad de las infraestructuras ferroviarias debe ajustarse a los criterios constitucionales de distribución de competencias, y si bien no puede pretenderse la acomodación del conjunto de las infraestructuras ferroviarias existentes en el momento de la entrada en vigor de la Constitución a la estructura del Estado autonómico de un día para otro pues ello exige tomar decisiones complejas a través de los cauces correspondientes, no se puede aceptar como buenos criterios, ideas o prácticas normativas que perpetúan indefinidamente una situación de claro desajuste con el bloque de constitucionalidad”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Afirmaciones que más adelante se reiteran en el fundamento jurídico 26, en el que se afirma que “dados los términos en que en el fundamento jurídico 10, por un lado, se declara la constitucionalidad de los criterios de delimitación de la red ferroviaria de interés general basados en el interés general que utiliza el apartado 1 del art. 4 y, por otro, se declara la inconstitucionalidad y nulidad del apartado 1 de la disposición adicional novena, resulta existir una situación anómala que requiere que el Estado concrete los criterios generales de adscripción definidos en la Ley y determine de forma expresa las infraestructuras ferroviarias que pertenecen a la red ferroviaria de interés general utilizando para ello, por ejemplo, los instrumentos típicos de sectores del ordenamiento español que guardan afinidad con el que se analiza aquí —como son los catálogos de carreteras de la red de interés general del Estado—; pues, de lo contrario, persistiría en esta materia una situación no conforme con la Constitución. Una vez determinadas de forma expresa e individualizada las infraestructuras ferroviarias que integran la red ferroviaria de interés general, procederá efectuar en su caso el traspaso a las Comunidades Autónomas correspondientes de las infraestructuras ferroviarias que no se integren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concurrencia de la situación de extraordinaria y urgente necesidad resulta explícita y razonada, pues se refiere a la definición expresa de las infraestructuras integradas en la red ferroviaria de interés general para corregir lo que la doctrina de este Tribunal ha calificado como una “situación anómala”, sin que pueda considerarse que se haya producido un uso abusivo o arbitrario de la potestad normativa excepcional conferida al Gobierno, razón por la cual, debemos concluir que concurre el presupuesto habilitante de la extraordinaria y urgente necesidad requerido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constatadas las razones de la urgencia expresadas por el Gobierno, el segundo elemento a analizar por este Tribunal en el control del presupuesto habilitante es, como hemos visto con anterioridad, la conexión entre la situación de urgencia definida y la medida concreta adoptada para afrontar la misma. Es de todo punto evidente que la medida incluida en el Real Decreto-ley impugnado presenta conexión de sentido con la situación de extraordinaria y urgente necesidad definida por el Gobierno, pues era idónea para la consecución del objetivo marcado, que no es otro que la definición de las líneas y trayectos que se integran en la denominada red ferroviaria de interés general, aun cuando dicha definición se produjera de modo transitorio. Transitoriedad a la que ha puesto fin la Orden FOM/710/2015, de 30 de enero, por la que se aprueba el catálogo de líneas y tramos de la red ferroviaria de interés general, publicada en el “BOE” núm. 97, de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concurrentes cabe concluir que, desde el punto de vista del control externo que corresponde efectuar a este Tribunal, el Gobierno ha justificado de forma suficiente tanto la existencia de una de extraordinaria y urgente necesidad legitimadora del uso del decreto-ley como que la medida controvertida guarda la necesaria conexión de sentido respecto de la situación de urgencia definida por aquél, por lo que no cabe sino rechazar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Cumple examinar ahora la vulneración del límite material del art. 86.1 CE consistente en la prohibición de afectar al régimen de las Comunidades Autónomas, motivo que se presenta escasamente argumentado en la demanda, lo que determina que nuestra respuesta no sea tampoco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182/2013, de 23 de octubre, FJ 3, recuerda, respecto a este límite material de la legislación de urgencia, que “hemos señalado que la expresión ‘régimen de las Comunidades Autónomas’ utilizada en el art. 86.1 CE ha de ser interpretada en el sentido de que el Decreto-ley no puede afectar al régimen constitucional de las Comunidades Autónomas, del que forman parte los Estatutos de Autonomía y otras leyes estatales atributivas de competencias que integran el bloque de la constitucionalidad. Pero, ‘[m]ás allá de ese régimen constitucional el campo normativo de los Decretos-leyes se corresponde con la competencia legislativa del Estado, de modo que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anterior doctrina, este motivo de inconstitucionalidad no puede prosperar. Este límite material debe entenderse en el sentido de que el real decreto-ley no puede afectar al régimen jurídico-constitucional de las Comunidades Autónomas, incluida la posición institucional que les otorga la CE, y que de este régimen constitucional forman parte los Estatutos de Autonomía, pero también otras Leyes estatales atributivas de competencias, que forman parte del bloque de la constitucionalidad. En este caso, las normas ahora impugnadas, ni afectan al régimen constitucional, ni atribuyen o delimitan con carácter general la esfera de competencias de las Comunidades Autónomas, por lo que se mueven dentro de los límites constitucionales que este Tribunal ha establecido en su interpretación del art. 86.1 CE, en cuanto que no persiguen una delimitación directa y positiva de las competencias autonómicas, sin perjuicio de que pueda incidir en las mismas. (STC 23/1993, de 21 de enero, FJ 2; en el mismo sentido, STC 332/2005,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segundo fundamento del recurso de inconstitucionalidad debe ser desestimado también.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núm. 6866-2013 en lo que respecta a la vulneración del art. 9.3 CE y de los arts. 149.1.21 y 24 CE, en relación con los arts. 10.32 y 10.33 del Estatuto de Autonomía del País Vasco, por parte del art. 38 y anexo del Real Decreto-ley 4/2013, de 22 de febrero, de medidas de apoyo al emprendedor y de estímulo al crecimiento y de la creación de empleo.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el recurso de inconstitucionalidad núm. 6866-2013 en lo que respecta al art. 37 del Real Decreto-ley 4/2013, de 22 de febrero, de medidas de apoyo al emprendedor y de estímulo al crecimiento y de la creación de empleo.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6866-2013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expreso mi discrepancia con los fundamentos jurídicos 2 y 5 de la Sentencia, en virtud de los argumentos que defendí en la deliberación del Pleno y que expongo a continuación. En mi opinión, la Sentencia debió admitir el recurso de inconstitucionalidad por lo que respecta a los motivos competenciales esgrimidos frente a las disposiciones impugnadas del Real Decreto-ley 4/2013, de 22 de febrero, de medidas de apoyo al emprendedor y de estímulo del crecimiento y de la creación de empleo, además de estimar el recurso por la ausencia del presupuesto habilitante exigido por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fuente de discrepancia concierne a la inadmisión parcial del presente recurso de inconstitucionalidad por lo que respecta a los motivos competenciales formulados frente al Real Decreto-ley, que la Sentencia justifica de la siguiente manera: “no es posible aplicar en este caso la doctrina constitucional sobre la pervivencia del objeto en procesos competenciales, en la medida en que no se produce un supuesto de pervivencia del problema competencial en una nueva norma que sustituye a la anteriormente impugnada, sino un supuesto en el que la controversia competencial, en el preciso momento en que se plantea el recurso de inconstitucionalidad, se fija no por el Decreto Ley, que ha quedado derogado, sino por la Ley que lo sustituye. Para que este Tribunal entrase a examinar la controversia competencial, así como cualquier otra vinculada con una inconstitucionalidad material, sería necesario que se hubiese impugnado la norma vigente en el momento de interposición del recurso de inconstitucionalidad, que es la que realmente suscita entonces tales controversias, tal y como conoce perfectamente el recurrente que llega a solicitar en su demanda que se extienda la declaración de inconstitucionalidad por motivos competenciales a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Admito de entrada que se trata de una cuestión discutible, sobre la que se pueden aducir argumentos a favor y en contra, pero, por ello mismo, y tratándose de la primera ocasión en que la jurisprudencia del Tribunal Constitucional abordaba una situación de esta naturaleza, considero que la fundamentación de la inadmisión debía haber sido más elaborada. Como puse de manifiesto en la deliberación en el Pleno, no me resulta convincente el escueto y formalista argumento que emplea la Sentencia para zanjar la cuestión y tomar una decisión tan drástica como es la inadmisión de un recurso de inconstitucionalidad interpuesto en plazo por quien está legitimado para ello. Debe tenerse en cuenta que la Ley Orgánica del Tribunal Constitucional no establece explícitamente que el objeto del recurso de inconstitucionalidad (ley, disposición o acto con fuerza de ley) deba estar en vigor en el momento en que se presenta la demanda o en el momento en que se produce el fallo, ni atiende a ciertas peculiaridades que pueden darse, como veremos, cuando se activa el procedimiento del art. 33.2 LOTC. Se trata, por tanto, de examinar si el requisito de vigencia se puede deducir implícitamente de la regulación contenida en la Ley Orgánica del Tribunal Constitucional o si, por el contrario, al no estar expresamente contemplado, no puede oponerse a un recurso que reúne todos los requisitos de admisibilidad.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que nada quisiera recordar que los sujetos legitimados para interponer el recurso de inconstitucionalidad lo son en virtud de la “alta cualificación política que resulta de su cometido constitucional” en defensa “del interés general y la supremacía de la Constitución” (SSTC 5/1981, FJ 3, y 42/1985, FJ 2); y que el recurso de inconstitucionalidad es el único instrumento directo de depuración del ordenamiento de disposiciones legislativas, tanto en el aspecto sustantivo como en el aspecto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acuerdo con nuestra jurisprudencia constitucional, un recurso de inconstitucionalidad no pierde objeto, pese a la derogación de la norma impugnada, en la medida en que pervive la controversia competencial (SSTC 196/1997, de 13 de noviembre, FJ 2; 206/1997, de 27 de noviembre, FJ 2; STC 290/2000, de 30 de noviembre, FJ 4; 72/2003, de 10 de abril, FJ 2; 81/2005, de 6 de abril, FJ 2; 332/2005, de 15 de diciembre, FJ 2; 134/2011, de 20 de julio, FJ 2; 157/2011, de 18 de octubre, FJ 2; 204/2011, de 15 de diciembre, FJ 2; 161/2012, de 20 de septiembre, FJ 2; 184/2012, de 17 de octubre, FJ 2; 212/2012, de 14 de noviembre, FJ 2; 213/2012, de 14 de noviembre, FJ 2; 214/2012, de 14 de noviembre, FJ 2; 216/2012, de 14 de noviembre, FJ 2; 6/2013, de 17 de enero, FJ 2; 96/2013, de 23 de abril, FJ 2; 104/2013, de 25 de abril, FJ 2; 180/2013, de 23 de octubre, FJ 2; 200/2013, de 5 de diciembre, FJ 2, y muchas otras más). Esa jurisprudencia, con buen criterio, no le exige al recurrente que interponga recurso de inconstitucionalidad frente a la norma posterior que, pese a derogar la anterior, mantiene viva la controversia competencial. Ciertamente, el eventual pronunciamiento sobre la inconstitucionalidad de los preceptos impugnados que recaiga en ese proceso no se extiende formalmente a las normas posteriores que incurren en idéntica o similar desviación competencial, pero nadie se puede llamar a engaño de que esas normas posteriores estarán materialmente aquejadas de un vicio de incompetencia constatado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que subyace al recurso de inconstitucionalidad núm. 6866-2013, las normas del decreto-ley que el recurrente ha impugnado por motivos competenciales habían sido sustituidas, en un momento anterior a la interposición del recurso, por la Ley 11/2013, Ley que no ha sido impugnada por el recurrente. Para inadmitir el recurso interpuesto contra el decreto-ley, la Sentencia de la que discrepo atiende única y exclusivamente al dato formal de la falta de vigencia del decreto-ley en el momento en que es impugnado, de lo que concluye que no se trata de un supuesto de “pervivencia del problema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para resolver la presente cuestión podían y debieron valorarse otros elementos. En primer lugar, la razón que recorre la jurisprudencia constitucional antes mencionada sobre la necesidad de resolver las controversias competenciales que subsisten en el ordenamiento pese a la posterior derogación de la norma impugnada. En el presente caso la utilidad del control de constitucionalidad está fuera de duda pues la controversia competencial pervive en las normas que sustituyen a las impugnadas y el interés constitucional en dilucidarla sigue vivo.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discrepo excluye la aplicación de esa doctrina sosteniendo que la controversia competencial no pervive, sino que, en el momento de la interposición del recurso, “se fija” por la Ley que sustituye al Decreto-ley y que dicha Ley “es la que realmente suscita entonces tales controversias”. Pero, a mi juicio, no se puede perder de vista que la Ley 11/2013 no es fruto de un procedimiento legislativo distinto y nuevo que reitera o que accidentalmente incide en la misma controversia competencial suscitada por la norma impugnada, sino que es el resultado de tramitar como proyecto de ley, con arreglo a lo establecido en el art. 86.3 CE, la propia norma impugnada. Procedimiento legislativo que, en el presente caso, ha dado lugar a normas de contenido idéntico a las impugnadas, que las derogan pero no las sustituyen retroactivamente. En esas circunstancias no resulta plenamente convincente la afirmación de la Sentencia de que “no se produce un supuesto de pervivencia del problema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se debe también valorar la singular situación procesal en la que se produce la sustitución de la norma impugnada: en concreto, la circunstancia de que, con arreglo al art. 33.2 LOTC, la entidad demandante y la entidad demandada hubieran adoptado un acuerdo sobre iniciación de negociaciones para resolver las discrepancias competenciales derivadas del Real Decreto-ley, acuerdo que, debidamente comunicado a este Tribunal dentro del plazo de tres meses y publicado en los diarios oficiales correspondientes, produce un alargamiento del plazo de recurso hasta los nueve meses. Recordemos la secuencia temporal de los hechos: el Real Decreto-ley 4/2013, de 22 de febrero, se publicó el día 23 de febrero de 2013; la Ley 11/2013, de 26 de julio, que surge de la tramitación como proyecto de ley de dicho Real Decreto-ley, se publicó el día 27 de julio de 2013 y entró en vigor al día siguiente (disposición final decimoquinta); y el recurrente interpuso el recurso de inconstitucionalidad frente al Real Decreto-ley el día 22 de noviembre de 2013. Pues bien, cuando se publicó la Ley que sustituyó al Real Decreto-ley, el recurrente estaba inmerso en las negociaciones para resolver las discrepancias que prevé el art. 33.2 LOTC. En ese momento disponía de tres alternativas de actuación: primera, acabar antes de tres meses las negociaciones e impugnar la Ley 11/2013; segunda, seguir con las negociaciones hasta agotar el plazo de nueve meses; y tercera, intentar que se abrieran nuevas negociaciones en relación con la Ley 11/2013. La tercera opción no dependía enteramente del propio recurrente y, por tanto, no le puede ser exigible jurídicamente. Pues bien, la segunda alternativa es la que escogió el recurrente, según afirma en su escrito de recurso, para no interferir en las negociaciones en curso y a la vista de la sustancial coincidencia de las disposiciones de la Ley 11/2013 que sustituían a las del Real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como dice la Sentencia, el proceso no se inicia con el mero trámite administrativo preprocesal que es el acuerdo de iniciar negociaciones, sino con un escrito interpuesto ante este Tribunal; pues bien, eso es precisamente lo que ha realizado el recurrente en el presente caso. Si el recurrente hubiera interpuesto el recurso de inconstitucionalidad en el plazo de tres meses, con arreglo a nuestra jurisprudencia no hay duda de que la posterior sustitución del Real Decreto-ley por la Ley 11/2013 no hubiera acarreado la inadmisión del recurso. La cuestión es si, cuando se ha activado previamente el procedimiento de conciliación previsto en el art. 33.2 LOTC y con posterioridad se aprueba la Ley que resulta de la tramitación como proyecto de ley del mismo Real Decreto-ley, por ejemplo, como ocurre en el presente caso, al quinto mes desde la publicación del Real Decreto-ley controvertido, le es exigible al eventual recurrente que dé por terminadas las negociaciones e impugne la Ley o si, por el contrario, desde la perspectiva del correcto funcionamiento de la justicia constitucional, no resulta suficiente que el recurrente agote el plazo de que dispone para negociar las discrepancias e interponga un único recurso por motivos formales y competenciales contra el Real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opta, de entre las varias interpretaciones posibles que las normas permiten, por la menos favorable al ejercicio de la acción de inconstitucionalidad. De la Sentencia se desprende que, en las circunstancias del caso, el recurrente, si quería controlar íntegramente la acción legislativa del Gobierno, tenía que haber impugnado la Ley 11/2013 antes del día 27 de octubre de 2013 (cuando vencía el plazo ordinario de tres meses desde la publicación de la Ley) y que, en cambio, para impugnar el Real Decreto-ley por motivos formales contaba hasta el 23 de noviembre de 2013 (cuando culminaba el plazo de nueve meses previsto por el art. 33.2 LOTC). En fin, con la interpretación que se deriva de la Sentencia una vez publicada la Ley 11/2013 la entidad recurrente estaría forzosamente obligada a interponer un solo recurso al mismo tiempo contra las dos normas con valor de ley, siempre que la demanda se registrara antes del día 27 de octubre de 2013, o bien dos recursos sucesivos, uno por motivos competenciales contra la Ley 11/2013 y otro por motivos formales contra el Real Decreto-ley 4/2013. La paradoja es que la activación del procedimiento del art. 33.2 LOTC le permite al recurrente mantener intactas sus posibilidades impugnatorias solo con respecto a los aspectos formales de un real decreto-ley, pero no con respecto a los aspectos competenciales, que son precisamente el objeto de ese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tres elementos mencionados (el interés constitucional en esclarecer controversias competenciales que perviven en el ordenamiento jurídico, la estrecha vinculación de la Ley tramitada en virtud del art. 86.3 CE con el Decreto-ley al que sustituye, y la singular situación en la que se encuentra el ejercicio de la acción de inconstitucionalidad en el marco del art. 33.2 LOTC cuando el Decreto-ley fuente de la controversia competencial es sustituido por una ley tramitada con arreglo al art. 86.3 CE) debieron ser sopesados por este Tribunal antes de dar absoluta prioridad al dato de la falta de vigencia de la norma impugnada, actuando con un formalismo que no es propio de nuestra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segunda fuente de discrepancia con la Sentencia es la apreciación de la concurrencia del presupuesto habilitante exigido por el art. 86.1 CE. La Sentencia aprecia una situación de extraordinaria y urgente necesidad usando dos argumentos: por un lado, la justificación habitual, extraída de lo que se dice el preámbulo del Decreto-ley, el Gobierno en el trámite de convalidación y el expediente de elaboración; y, por otro lado, lo que el Tribunal Constitucional dijo en la STC 245/2012, en concreto al calificar de “situación anómala” la pervivencia de un estado de cosas incompatible con la Constitución. No comparto ninguna de las dos líneas de justificación. La primera justificación, que se alude en el preámbulo o en el trámite de convalidación del Decreto-ley —reformas estructurales en general y racionalización del sector ferroviario para impulsar su liberalización—, no puede dar cobertura a las concretas disposiciones impugnadas, porque la delimitación de la composición de la red ferroviaria de interés general no comporta reforma estructural alguna ni racionalización del sistema ferroviario que impulse su liberalización. Ello explica que la Sentencia se vuelque sobre todo en el argumento de que las disposiciones impugnadas del Decreto-ley se dirigen a dar cumplimiento a la STC 245/2012.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ocultar mi perplejidad ante la forma en que la Sentencia de la que disiento utiliza, fuera de contexto, unas frases extraídas de los fundamentos jurídicos 10 y 26 de la STC 245/2012, de 18 de diciembre, de la que yo misma fui ponente, para pretender justificar el cumplimiento por el Real Decreto-ley 4/2013 del presupuesto habilitante exigido por el art. 86.1 CE. Las bien temperadas consideraciones que aquella Sentencia realizó sobre la necesidad de poner fin a una situación, arrastrada durante varias décadas, de incompatibilidad con la distribución competencial en materia de infraestructuras ferroviarias y, en especial, la calificación de dicha situación como “anómala” se convierten en la Sentencia en el argumento decisivo para entender que el Decreto-ley responde a una “situación de extraordinaria y urgente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recordará, la STC 245/2012 declaró la inconstitucionalidad y nulidad del apartado 1 de la disposición adicional novena de la Ley 39/2003, de 17 de noviembre, del sector ferroviario, por entender que era incompatible con el orden constitucional de competencias una delimitación de la red ferroviaria de interés general por referencia a la infraestructuras que venían siendo gestionadas por el Estado en el momento de la entrada en vigor de la Ley. Por esa razón, este Tribunal declaró en el fundamento jurídico 26 (último) de la Sentencia lo siguiente: “resulta existir una situación anómala que requiere que el Estado concrete los criterios generales de adscripción definidos en la Ley y determine de forma expresa las infraestructuras ferroviarias que pertenecen a la red ferroviaria de interés general utilizando para ello, por ejemplo, los instrumentos típicos de sectores del ordenamiento español que guardan afinidad con el que se analiza aquí -como son los catálogos de carreteras de la red de interés general del Estado-; pues, de lo contrario, persistiría en esta materia una situación no conforme con la Constitución. Una vez determinadas de forma expresa e individualizada las infraestructuras ferroviarias que integran la red ferroviaria de interés general, procederá efectuar en su caso el traspaso a las Comunidades Autónomas correspondientes de las infraestructuras ferroviarias que no se integren en la red ferroviaria de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cumplir con las sentencias del Tribunal Constitucional, por lo general, no puede tener nada de extraordinario en el sentido de la situación de “extraordinaria necesidad” a la que se refiere el art. 86.1 CE. Y que este Tribunal dijera entonces que existía una “situación anómala” desde el punto de vista del Estado autonómico no significa necesariamente que su corrección constituya una situación de extraordinaria y urgente necesidad en los términos del art. 86.1 CE. Sería absurdo entender que el Gobierno estatal (y los autonómicos) están autorizados a usar el decreto-ley para remediar cualquier situación incompatible con el bloque de constitucionalidad declarada por este Tribunal. El decreto-ley tiene su ámbito constitucional de utilización como instrumento legislativo de urgencia, y no puede ampliarse bajo pretexto de cumplir las sentencias de este Tribunal. En un contexto similar el Tribunal Constitucional previno frente al mal uso de las fuentes normativas reguladas por la Constitución, por muy loables que fueran los objetivos perseguidos: “el recurso al decreto-ley como cauce de incorporación al ordenamiento interno del Derecho de la Unión Europea por la mera razón de que hubiera transcurrido el plazo de transposición, sin mayores precisiones, no se adecuaría al presupuesto habilitante de la urgente y extraordinaria necesidad, por lo que constituiría un uso abusivo de una facultad excepcional conforme a la Constitución española como es la legislación de urgencia y conduce a un reforzamiento de la posición institucional del poder ejecutivo en detrimento de la del legislativo” (STC 1/2012, de 13 de enero, FJ 9). Si el decreto-ley no es sin más cauce adecuado para cumplir las obligaciones derivadas del Derecho de la Unión (lo que, en caso contrario, puede dar lugar a importantes consecuencias jurídicas: la responsabilidad internacional del Estado, la apertura de un procedimiento por infracción, la responsabilidad patrimonial del Estado por incumplimiento del Derecho de la Unión, etc.), tampoco puede serlo —reitero, sin más— para cumplir las obligaciones derivadas de una Sentencia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fuera poco, el Decreto-ley 4/2013 no da cumplimiento material en forma alguna a lo que pedía la STC 245/2012: su artículo 37 se limitaba a prever que en el plazo de seis meses el Ministro competente aprobaría el catálogo de líneas que componen la red ferroviaria de interés general y su artículo 38 —único precepto, junto al anexo, que constituye el objeto del recurso según el FJ 2 c) de la Sentencia— preveía que, hasta entonces, la red estaría compuesta por todas las líneas que se relacionaban en el anexo. Si se analiza el contenido de dicha relación, lo único que lleva a cabo el legislador de urgencia es la identificación de las líneas y tramos que venía gestionando el Estado y cuya gestión la tiene encomendada actualmente ADIF, con lo que la situación anómala se mantiene exactamente en los mismos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ya es rechazable, por las razones indicadas, acudir al decreto-ley como expediente general para dar cumplimiento a una Sentencia del Tribunal Constitucional (en ausencia del presupuesto habilitante requerido por el art. 86.1 CE), mucho más deberá serlo para prolongar en el tiempo el mismo estado de cosas que, previamente, una Sentencia del Tribunal Constitucional ha declarado expresamente incompatible con el orden constitucional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STC 245/2012, FJ 10, había reconocido que “no puede pretenderse la acomodación del conjunto de infraestructuras ferroviarias existentes en el momento de la entrada de la Constitución a la estructura del Estado autonómico de un día para otro pues ello exige tomar decisiones complejas a través de los cauces correspondientes”. Con esas palabras el Tribunal había querido subrayar la complejidad técnica y jurídica de la tarea, reconociendo un amplio margen temporal de actuación a los órganos centrales del Estado; no había solicitado ni sugerido en ningún momento que el Gobierno actuara con el instrumento legislativo de urgencia, ni siquiera le había fijado un plazo determinado para cumplir con la Sentencia, a diferencia de lo que hemos hecho en otras sentencias (STC 164/2013, de 26 de septiembre, FJ 7; 152/2014, de 25 de septiembre, FJ 6; 164/2014, de 7 de octubre; y 13/2015, de 5 de febrero,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si —pasando por alto todo lo expuesto hasta ahora— se aceptase que la “situación anómala” descrita en la STC 245/2012 fue interpretada correctamente por el Gobierno de acuerdo con su libre apreciación política como una “situación de extraordinaria y urgente necesidad” en el sentido del art. 86.1 CE, lo cierto es que faltaría la conexión de sentido que reclama nuestra jurisprudencia. Si la “situación anómala”, definida por la STC 245/2012 e identificada como presupuesto habilitante por el legislador de urgencia, consistía en la imposibilidad de ejercer las competencias autonómicas en materia de ferrocarriles, aquella anomalía solo puede desaparecer con los correspondientes traspasos. Pues bien, el precepto impugnado no “resuelve” la situación descrita como “anómala”, se limita a enumerar las líneas y tramos que se integran en la red ferroviaria de interés general, que son todas las que vienen siendo gestionadas por el Estado. En otros términos, el precepto impugnado mantiene provisionalmente la “situación anómala” y pospone para el futuro su eventual solución. De acuerdo con nuestra jurisprudencia, carecen de la necesaria conexión de sentido aquellas disposiciones “que, por su estructura misma, independientemente de su contenido, no modifican de manera instantánea la situación jurídica existente” (por todas, STC 12/2015, de 5 de febrero, FJ 3, que cita la propia Sentencia). La Sentencia de la que discrepo no oculta en realidad que el precepto impugnado no modifica la situación jurídica existente, al afirmar que la definición de las líneas y trayectos que se integran en la red ferroviaria de interés general es “transitoria”. Transitoriedad, se entiende, en cuanto que no se da todavía cumplimiento a la STC 245/2012. “Transitoriedad a la que —añade la Sentencia— ha puesto fin la Orden FOM/710/2015, de 30 de enero, por la que se aprueba el Catálogo de líneas y tramos de la Red Ferroviaria de Interés General, publicada en el ‘BOE’ núm. 97, de 23 de abril de 2015”. Afirmación, por cierto, que no solo está fuera de lugar en el presente proceso constitucional pues la citada Orden no es su objeto de enjuiciamiento, sino que, además, el hecho de que esa u otra norma diera cumplimiento definitivo a las obligaciones que se derivan de la STC 245/2012 sería jurídicamente irrelevante a la hora de enjuiciar la concurrencia del presupuesto habilitante en el Decreto-ley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hay “extraordinaria necesidad” en aprobar un decreto-ley para corregir una situación que este Tribunal ha caracterizado como “anómala” por su radical discrepancia con el bloque de constitucionalidad pero al mismo tiempo como “compleja” por su inherente dificultad; no se aprecia “urgencia” alguna en aprobar un decreto-ley que persigue que la Administración estatal siga gestionando las infraestructuras que no son de interés general; y no puede hablarse siquiera de una corrección “transitoria” cuando se perpetúa en el tiempo el statu quo y no se corrige la “situación anómala” a la que se dice responder. Como se puede comprobar fácilmente examinando el contenido del art. 38 y del anexo del Real Decreto-ley (e incluso el de la Orden FOM/710/2015 que la Sentencia invoca con satisfacción), dichas normas mantienen la “situación anómala” exactamente en los mismos términos, sin ningún tipo de avance: todavía hoy, dos años y nueve meses después de nuestra STC 245/2012, no se ha aprobado norma estatal alguna que identifique los tramos y líneas susceptibles de traspaso.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inconstitucionalidad núm. 6866-2013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expreso mi discrepancia con la fundamentación jurídica y el fallo de esta Sentencia. Considero que debió estimarse el recurso, por ausencia del presupuesto habilitante exigido por el art. 86.1 CE en la regulación de la red ferroviaria de interés general recogida en el Real Decreto-ley 4/2013, de 22 de febrero, de medidas de apoyo al emprendedor y de estímulo del crecimiento y de la creación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aras de la brevedad, me remito a lo manifestado en anteriores ocasiones sobre la responsabilidad que incumbe a este Tribunal de verificar rigurosamente la concurrencia de las circunstancias de extraordinaria y urgente necesidad que habilitan al Gobierno para dictar las disposiciones legislativas provisionales que adoptan la forma de decreto-ley (entre otros, en los Votos particulares a las SSTC 170/2012, de 4 de octubre, 233/2012, de 13 de diciembre, 12/2015, de 5 de febrero, 48/2015, de 5 de marzo, y 199/2014, de 24 de septiembre, y al ATC 43/2014, de 12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fundamento jurídico 5 de la Sentencia de la que ahora me aparto aprecia la concurrencia de la situación de extraordinaria y urgente necesidad con base en determinadas afirmaciones de la STC 245/2012, de 18 de diciembre, FFJJ 10 y 26, que a mi juicio se sacan de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sentencia declaró la inconstitucionalidad y nulidad del apartado 1 de la disposición adicional novena de la Ley 39/2003, de 17 de noviembre, del sector ferroviario (LSF), por considerar contrario al reparto de competencias en la materia que la red ferroviaria de interés general se singularice simplemente por remisión a las infraestructuras que, en el momento de la entrada en vigor de la ley, venían siendo gestionadas por el Estado. Y aprecia que existe una situación anómala que requiere que el Estado determine de forma expresa las infraestructuras ferroviarias que pertenecen a la red ferroviaria de interés general, como paso previo para poder efectuar en su caso el traspaso a las Comunidades Autónomas correspondientes de las restantes infraestructuras que no se integren en la red de interés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sustancia, el art. 37 del Real Decreto-ley 4/2013 concede al Ministerio de Fomento un plazo de seis meses para establecer el catálogo de líneas y tramos de interés general, determinando que figurarán relacionados en anejo independiente las líneas y tramos susceptibles de traspaso a las Comunidades Autónomas. De forma provisional, fija en el anexo I la red ferroviaria de interés general, que podrá ser actualizada mediante la Orden ministerial que apruebe el catálogo.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mi opinión, no concurren en este caso las circunstancias de extraordinaria y urgente necesidad que exige el art. 86.1 CE para la aprobación de un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conviene ya dejar constancia que la ejecución de una Sentencia del Tribunal Constitucional nada tiene de extraordinario. Constituye, por el contrario, la normal y habitual consecuencia que el Estado de Derecho anuda al control de constitucionalidad, y que aparece reflejada en el art. 38.1 de la Ley Orgánica del Tribunal Constitucional (LOTC), a cuyo tenor las sentencias recaídas en procedimientos de inconstitucionalidad tendrán el valor de cosa juzgada, vincularán a todos los poderes públicos y producirán efectos generales desde su publicación en el Boletín Oficial del Estado. La modificación de una ley para dar cumplimiento a una sentencia constitucional es por tanto la consecuencia ineludible, obligada y ordinaria de nuestro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sucede que tampoco es posible apreciar que concurra la urgencia que exige el art. 86.1 CE, toda vez que el cumplimiento de la STC 245/2012, por más que ineludible, pudo haberse abordado a través del procedimiento legislativo ordinario. La adecuada ponderación de este criterio hubiera debido tener en cuenta los elementos que sintéticamente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otorga al Gobierno un plazo de seis meses para aprobar el catálogo definitivo de la red de interés general, lo que finalmente no se ha producido hasta casi dos años después, mediante la aprobación de la Orden FOM/710/2015, de 30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Como admite la propia STC 245/2012, “no puede pretenderse la acomodación del conjunto de las infraestructuras ferroviarias existentes en el momento de la entrada en vigor de la Constitución a la estructura del Estado autonómico de un día para otro pues ello exige tomar decisiones complejas a través de los cauces correspondientes” (FJ 10). En este caso, a través de los procesos de traspasos de medios y servicios previstos en los Estatutos de Autonomía, cuya ausencia impide el adecuado ejercicio de las competencias autonómicas: esta y no otra es la situación considerada anómala por la STC 245/2015, a la que debe ponerse fin en el plazo más breve posible. Una situación que, a día de hoy, persiste. A este respecto, parece significativo constatar que ni el anexo del Real Decreto-ley 4/2013 ni la Orden FOM/710/2015 identifican los tramos y líneas susceptibles de traspaso, pese a lo previsto en la disposición adicional novena.1 LSF en su nueva redacción.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no deja de llamar la atención que, con fundamento en lo dicho en la STC 245/2015, se aprecie la urgencia en la adopción de una decisión que per se no corrige la anomalía advertida, al no haberse producido los correspondientes traspasos.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Tampoco cabe apreciar una situación de urgencia que pueda afectar negativamente a la prestación del servicio ferroviario, al estar garantizada su continuidad. El Tribunal ha reiterado que cuando, como en este caso, el traspaso de servicios es condición de pleno ejercicio de las competencias estatutariamente asumidas, por ser necesario e imprescindible según su naturaleza, es constitucionalmente lícito el ejercicio de las competencias por el Estado, mientras los servicios no sean transferidos. El pronunciamiento de inconstitucionalidad y nulidad de la STC 245/2012 no comporta en consecuencia una situación de incertidumbre jurídica ni compromete el funcionamiento normal del servicio ferroviario, circunstancias que sí hubieran podido justificar la medida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administración de las infraestructuras ferroviarias que no son de interés general permanece pues en manos de la Administración estatal con carácter temporal. Ahora bien, la pervivencia de estas situaciones no se caracteriza precisamente por la nota de urgencia, en el sentido en que emplea este término el art. 86.1 CE. Buena prueba de ello es que en la reciente STC 25/2015, de 19 de febrero, FJ 7, ante la ausencia de traspasos, el Tribunal ha aceptado “el mantenimiento de este régimen transitorio y excepcional, derivado del retraso en la asunción por las Comunidades Autónomas de la mayor parte de la gestión del sistema de becas y ayudas al estudio”, no sin advertir que tal situación “difícilmente conciliable con las exigencias de un Estado descentralizado como el nuestro”. Resulta pertinente recordar que la necesidad de traspasar la gestión de las becas y ayudas al estudio trae causa directa de la doctrina constitucional, que se remonta a la STC 188/2001, de 20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definitiva, son las propias sentencias del Tribunal Constitucional las que modulan los efectos de una declaración de inconstitucionalidad y nulidad, cuando aprecia que así está justificado en atención a las circunstancias concurrentes, tanto desde la perspectiva de la seguridad jurídica (art. 9.3 CE) como en atención a las perjudiciales consecuencias que pueda generar el vacío normativo en los intereses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245/2012 no lo hizo así al estar en todo momento garantizada la continuidad del servicio ferroviario a través de la administración temporal a cargo del Estado. Hizo ciertamente una llamada a poner fin a esta situación provisional en el plazo más breve posible, pero a sabiendas de la complejidad del proceso y, en particular, del necesario acuerdo entre el Estado y las Comunidades Autónomas para efectuar los traspasos, que aún siguen pendientes.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de ello puede subsumirse en la situación de extraordinaria y urgente necesidad que justifica el uso de los decretos-leyes según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