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4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5680-2015 promovido por el Gobierno Vasco contra la disposición final primera y, por conexión con ella, la disposición transitoria segunda de la Ley 23/2015, de 21 de julio, ordenadora del sistema de inspección de trabajo y Seguridad Social.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8 de octubre de 2015, el Gobierno Vasco interpone recurso de inconstitucionalidad contra la disposición final primera y, por conexión con ella, la disposición transitoria segunda de la Ley 23/2015, de 21 de julio, ordenadora del sistema de inspección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pone de manifiesto su conexión con el tramitado con el núm. 7134-2014 interpuesto también por el Gobierno Vasco contra los arts. 7 y 8.5 de la Ley 1/2014, de 28 de febrero, para la protección de los trabajadores a tiempo parcial y otras medidas urgentes en el orden económico y social. Conexión entre ambos recursos que determina que se solicite su acumulación, en la medida en que en la impugnada disposición transitoria segunda de la Ley 23/2015 se mantiene la vigencia de la atribución de competencias sancionadoras existente con anterioridad a la vigencia de la norma y que ya fue discutida en el recurso de inconstitucionalidad 7134-2014.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escrito de interposición, las normas impugnadas exceden de la competencia estatal en materia de seguridad social (art. 149.1.17 CE), vulnerando la competencia sancionadora en materia de seguridad social de la Comunidad Autónoma del País Vasco [art. 18.2 a) del Estatuto de Autonomía del País Vasco: EAPV]. Lo controvertido en el recurso inicial versaba sobre la facultad del Servicio Público de Empleo Estatal (SEPE) para incoar el procedimiento sancionador que tiene por objeto perseguir la infracción consistente en no cumplir el requisito de estar inscrito como demandante de empleo para conservar la percepción de la prestación por desempleo. Esta infracción se encuentra tipificada en el art. 24.4 b) del texto refundido de la Ley de infracciones y sanciones del orden social, aprobado por Real Decreto Legislativo 5/2000, de 4 de agosto, en la redacción del art. 8.2 de la Ley 1/2014. Impugnan también la atribución al SEPE la competencia para sancionar las infracciones cometidas por los solicitantes o los beneficiarios de las prestaciones por desempleo, salvo en el supuesto de las tipificadas en los arts. 24.3 y 25.4 del Real Decreto Legislativo 5/2000, en el que la imposición de la sanción corresponderá al servicio público de empleo competente, sin incluir en esta excepción o salvedad las infracciones tipificadas en el nuevo art. 24.4 del Real Decreto Legislativo 5/2000 (en la redacción del art. 8.2 de la Ley 1/2014), referidas a los incumplimientos consistentes en: no facilitar la información necesaria para garantizar la recepción de las notificaciones y comunicaciones de la entidad gestora de la prestación por desempleo [art. 24.2 a) del Real Decreto Legislativo 5/2000] y en no cumplir el requisito, exigido para conservar la percepción de la prestación de estar inscrito como demandante de empleo en los términos previstos en los arts. 209.1 y 215.4 del texto refundido de la Ley general de Seguridad Social (LGSS), salvo causa justificada [art. 24.4 b) del Real Decreto Legislativo 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Vasco, la reiteración en las disposiciones impugnadas de la atribución al SEPE en estos términos de la competencia para sancionar las infracciones tipificadas en el art. 24.4 del Real Decreto Legislativo 5/2000 se aparta de forma manifiesta de la doctrina sentada en las SSTC 195/1996, de 28 de noviembre, y 104/2013, de 25 de abril, que reconocen la competencia autonómica de ejecución en materia de Seguridad Social, que incluye la competencia para la imposición de sanciones en materia de prestaciones por desempleo, cuando no se vea afectado 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los títulos competenciales, se advierte en el recurso que el aplicable es el art. 149.1.17 CE, siendo así que la competencia autonómica de ejecución en materia de Seguridad Social, incluye la competencia para la imposición de sanciones en materia de prestaciones por desempleo cuando recae sobre actividades instrumentales respecto al nacimiento y mantenimiento de la obligación de contribuir (esto es, cuando no se vea afectado el régimen económico de la Seguridad Social), conforme a la referida doctrina constitucional, que es justamente lo que acontece en el caso de los preceptos impugnados, como ya declaró la citada STC 104/2013. De acuerdo con ello, la demanda sostiene que la disposición final primera y, por conexión con ella, la disposición transitoria segunda de la Ley 23/2015 son inconstitucionales por mantener el régimen sancionador del Real Decreto Legislativo 5/2000 en los mismos términos que los derivados de las modificaciones operadas por la Ley 1/2014, vulnerando la potestad sancionadora de la Comunidad Autónoma del País Vasco en materia de Seguridad Social [art. 18.2 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Vasco, el art. 48.5 del Real Decreto Legislativo 5/2000, cuya vigencia mantienen las disposiciones impugnadas, excluye de la competencia autonómica la facultad para sancionar la infracción tipificada en el art. 24.4 a) del Real Decreto Legislativo 5/2000, que únicamente sería constitucional si su contenido material se entendiera referido a actuaciones vinculadas al régimen económico de la Seguridad Social, estas sí de competencia estatal, pero, en ningún caso, a actos instrumentales relativos a la inscripción y mantenimiento como demandantes de empleo, como ocurre en los casos consistentes en suministrar información necesaria para garantizar las notificaciones y comunicaciones [art. 24.2 a) del Real Decreto Legislativo 5/2000], o estar inscrito como demandante de empleo en los términos establecidos en los arts. 209.1 y 215.4 LGSS, para la conservación de la percepción de la prestación [art. 24.2 b) del Real Decreto Legislativo 5/2000], supuestos de actividades instrumentales en los que la potestad sancionadora para el cumplimiento de tales obligaciones por los solicitantes o los beneficiarios de las prestaciones por desempleo corresponde a las Comunidades Autónomas, conforme a la doctrina sentada en la STC 104/2013 en relación con preceptos de contenido similar en la redacción anterior del Real Decreto Legislativo 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alegadas en el recurso de inconstitucionalidad 7134-2014, la disposición final primera y, por conexión con ella, la disposición transitoria segunda de la Ley 23/2015, serían inconstitucionales y nulas por vulnerar la potestad sancionadora de la Comunidad Autónoma del País Vasco en materia de ejecución de la legislación básica del Estado sobre Seguridad Social [art. 18.2 a) EAPV] y, por consiguiente, el orden constitucional de distribución de competencias. Y así se solicita en el suplico del recurso de inconstitucionalidad, como pretensión principal, que se declare la inconstitucionalidad y nulidad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sostiene el Gobierno Vasco que, en el caso de que no se aprecie que los preceptos impugnados vulneran el art. 18.2 a) EAPV, esos mismos arts. 7 y 8.5 de la Ley 1/2014 serían inconstitucionales por vulnerar el art. 18.2 b) EAPV, que atribuye a la Comunidad Autónoma del País Vasco competencia sobre la gestión del régimen económico de la Seguridad Social y, por consiguiente,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 de noviembre de 2015, el Pleno, a propuesta de la Sección Primera, acordó admitir a trámite el recurso de inconstitucionalidad promovido por el Gobierno Vasco;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12 de noviembre de 2015, el Abogado del Estado se personó en nombre del Gobierno solicitando una prórroga en el plazo inicialmente concedido para la formulación de alegaciones, prórroga que le fue concedida por providencia del Pleno de 16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17 de noviembre de 2015 el Presidente del Senado comunicó el acuerdo de la Mesa de la Cámara de personarse en el procedimiento y ofrecer su colaboración a los efectos del art. 88.1 LOTC. Lo mismo hizo el Presidente del Congreso de los Diputados por escrito registrado el día 26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fueron registradas en este Tribunal el día 14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las disposiciones impugnadas, el Abogado del Estado alega que se ha incumplido la carga de fundamentar su inconstitucionalidad. Señala que el objetivo principal de la norma es concretar el ejercicio, en el ámbito de sus competencias, y con carácter abstracto, de la potestad sancionadora de la Administración del Estado en el ámbito de las infracciones del orden social. Lo que establece la reforma es una habilitación al reglamento para regular en adelante la concreción de los órganos sancionadores competentes (disposición final, primera apartado primero), en el ámbito de la Administración general del Estado, con mantenimiento —disposición transitoria segunda— del régimen vigente, incluidas las previsiones del art. 48 del Real Decreto Legislativo 5/2000 previas a la reforma legal. Siendo ese el contenido de las normas impugnadas, el Abogado del Estado argumenta que no se comprende muy bien cuál es el objeto específico de este recurso. La demanda lo vincula al que se tramita con el núm. 7134/2014, interpuesto por el Gobierno Vasco contra los arts. 7 y 8.5 de la Ley 1/2014, de 28 de febrero, para la protección de los trabajadores a tiempo parcial y otras medidas urgentes en el orden económico y social. Sin embargo, no es ese el contenido ni de la disposición final primera ni de la disposición transitoria segunda y los reproches de inconstitucionalidad se dirigen en realidad no a los preceptos impugnados en este recurso, sino a los de la Ley 1/2014. Según el Abogado del Estado “[E]n el escrito de demanda no se explica, más allá de la afirmación de que la Ley 23/2015 mantiene el régimen jurídico vigente, en qué medida los preceptos impugnados vulneran el sistema de distribución competencial en la materia”, sin que nada quepa reprochar al apartado 1 en relación con la disposición transitoria segunda que se limita a modificar la competencia de la Administración del Estado en la materia, sin incidir en modo alguno en las materias objeto de reivindicación competencial. Por ello estima el Abogado del Estado que “la parte demandante no ha levantado la carga de alegar los motivos de inconstitucionalidad de los preceptos impugnados de forma adecuada, habiéndose limitado a realizar una queja genérica relativa a las disposiciones impugnadas”, que debería llevar 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subsidiario, para el caso de que no se estimase la anterior alegación, el Abogado del Estado se remite a las formuladas en el ya mencionado recurso de inconstitucionalidad núm. 7134-2014, que quedaron recogidas en el antecedente 5 de la STC 272/2015,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febrero de 2016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Gobierno Vasco contra la disposición final primera y, por conexión con ella, la disposición transitoria segunda de la Ley 23/2015, de 21 de julio, ordenadora del Sistema de inspección de trabajo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primera. Modificación del texto refundido de la Ley sobre infracciones y sanciones en el orden social, aprobado por el Real Decreto Legislativo 5/2000, de 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48 del texto refundido de la Ley sobre infracciones y sanciones en el orden social, aprobado por el Real Decreto Legislativo 5/2000, de 4 de agosto,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48. Atribución de competencias sancionadoras.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ejercicio de la potestad sancionadora respecto de las infracciones del orden social en el ámbito de la Administración General del Estado corresponderá al órgano competente, según lo que reglamentariamente se disponga.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ejercicio de la potestad sancionadora respecto de las infracciones del orden social, cuando corresponda a la Administración de las Comunidades Autónomas con competencia en materia de ejecución de la legislación del orden social, se ejercerá por los órganos y con los límites de distribución que determine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potestad para acordar las sanciones accesorias establecidas en esta ley corresponderá a quien la ostente para imponer las de carácter principal de las que deriven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segunda. Régimen transitorio en la atribución de competencias sancionadoras.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tanto no entren en vigor las disposiciones reglamentarias que se aprueben en desarrollo del artículo 48.1 del texto refundido de la Ley sobre Infracciones y Sanciones en el Orden Social, aprobado por el Real Decreto Legislativo 5/2000, de 4 de agosto, en la redacción dada por la disposición final primera de la presente ley, continuará siendo de aplicación la regulación en materia de atribución de competencias sancionadoras existente con anterioridad a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recogido en los antecedentes, la representación procesal del Gobierno Vasco considera que, por la razones que ya expresó con ocasión del recurso de inconstitucionalidad interpuesto contra los arts. 7 y 8.5 de la Ley 1/2014, de 28 de febrero, para la protección de los trabajadores a tiempo parcial y otras medidas urgentes en el orden económico y social, ambos preceptos exceden de la competencia estatal en materia de Seguridad Social (art. 149.1.17 CE), en cuanto que atribuye al Servicio público de empleo estatal (o en su caso al Instituto Social de la Marina), la competencia para sancionar determinadas conductas, desapoderando al Gobierno Vasco de su competencia sancionadora en materia de Seguridad Social, recogida en el art. 18.2 a) del Estatuto de Autonomía del País Vasco (EAPV). Subsidiariamente, solicita que se declaren inconstitucionales por vulnerar el art. 18.2 b) EAPV, que atribuye a la Comunidad Autónoma del País Vasco competencia sobre la gestión del régimen económico de la Seguridad Social; sin declarar su nulidad, dado que no han sido llevadas a efecto las previsiones de la disposición transitoria quinta EAPV. El Abogado del Estado ha estimado que el recurso debe ser inadmitido o desestimado por el incumplimiento de la carga alegatoria o por la falta de fundamento de la impugnación. Subsidiariamente, ha negado la pretendida contravención del sistema de distribución de competencias, pues niega que la configuración de las infracciones y sanciones en materia de desempleo que resulta de los preceptos impugnados pretenda desapoderar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los preceptos impugnados y de las concretas tachas de inconstitucionalidad aducidas, debemos examinar la alegación formulada por el Abogado del Estado en relación con el incumplimiento de la carga de fundamentar la inconstitucionalidad de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(por todas, STC 217/2013,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criterio, no se puede estimar la alegación formulada por el Abogado del Estado, pues tal y como hemos expuesto en los antecedentes, la Comunidad Autónoma ejerce una concreta reivindicación competencial que se fundamenta, con carácter principal, en que las disposiciones que impugna ratifican y mantienen una delimitación de competencias en materia sancionadora que el recurrente estima contraria al orden constitucional de delimitación de competencias y que había cuestionado en un recurso de inconstitucionalidad anterior. Por lo tanto, más allá de las legítimas discrepancias, el Gobierno Vasco ha planteado una reivindicación competencial fundada en una argumentación suficiente, aun cuando lo sea por relación a argumentos ya expuestos con ocasión de otro proceso constitucional, lo que requiere el necesario pronunciamiento del este Tribunal en cuanto al fondo del asunto planteado (en un sentido similar, STC 121/2014,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ahora en el fondo del asunto, se debe proceder al análisis de las normas impugnadas. Análisis en el que debemos tener muy presente la doctrina de la STC 272/2015, de 17 de diciembre, en la que este Tribunal declaró la inconstitucionalidad y nulidad de los arts. 7 y 8.5 de la Ley 1/2014, de 28 de febrero, para la protección de los trabajadores a tiempo parcial y otras medidas urgentes en el orden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final primera de la Ley 23/2015, circunscrita en realidad al nuevo art. 48.1 del texto refundido de la Ley sobre infracciones y sanciones en el orden social, ha de ser desestimada. El precepto incluye una remisión al reglamento para determinar a qué órgano compete el ejercicio de la potestad sancionadora respecto de las infracciones del orden social en el ámbito de la Administración general del Estado, pero sin determinar cuáles hayan de ser estas infracciones. Por tanto, siendo indiscutido que el Estado ostenta competencias en esta materia en los términos de nuestra doctrina (STC 272/2015, FJ 3 y las allí citadas), resulta que la norma impugnada es una regulación establecida de acuerdo con la potestad de autoorganización que le corresponde al Estado, sin que, por lo demás, de dichas previsiones se derive atribución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ninguna vulneración de las competencias de la Comunidad Autónoma puede generar esta norma porque, por sí misma, no es susceptible de generarla.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que por una razón diferente, igualmente debe ser desestimada la impugnación de la disposición transitoria segunda. Esta norma dispone que el nuevo régimen de atribución de competencias sancionadoras previsto en la disposición final primera de la Ley 23/2015, no resulta de aplicación hasta que no entren en vigor las disposiciones reglamentarias que se aprueben en desarrollo del art. 48.1 de la Ley de infracciones y sanciones del orden social, en la redacción dada por la citada disposición final primera. Hasta ese momento “continuará siendo de aplicación la regulación en materia de atribución de competencias sancionadoras existente con anterioridad a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segunda se ha impugnado en razón de la remisión que contenía, entre otros, a los arts. 7 y 8.5 de la Ley 1/2014, de 28 de febrero, para la protección de los trabajadores a tiempo parcial y otras medidas urgentes en el orden económico y social. Preceptos que atribuían a órganos estatales (el Servicio Público de Empleo Estatal o el Instituto Social de la Marina, en el caso del régimen especial de la Seguridad Social de los trabajadores del mar), la competencia para sancionar determinadas conductas tipificadas en el art. 24.4 de la Ley de infracciones y sanciones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señalado, la STC 272/2015 ha declarado inconstitucionales y nulos el art. 7 de la Ley 1/2014, en la redacción que daba al último inciso del párrafo segundo del art. 27.4 de la Ley de empleo: “y será documento suficiente para que el Servicio Público de Empleo Estatal o, en su caso, el Instituto Social de la Marina, inicie el procedimiento sancionador que corresponda”, y el art. 8.5 de la Ley 1/2014, en cuanto daba nueva redacción al art. 48.5 de la Ley de infracciones y sanciones del orden social atribuyendo la titularidad de la potestad para sancionar las conductas descritas en el art. 24.4 a) y b) de la Ley de infracciones y sanciones del orden social a un órgano estatal, el Servicio público de empleo estatal (o, en su caso, el Instituto Social de la Marina).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ello que la remisión de la disposición transitoria segunda se hace ahora a una regulación en materia de atribución de competencias sancionadoras que ya ha sido depurada de inconstitucionalidad, por lo que el recurso debe ser desestimado en este punto (en un sentido similar, STC 46/2015, de 5 de marzo,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