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210</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15 de diciembre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4539-2012, interpuesto por el Presidente del Gobierno, representado por el Abogado del Estado, contra el artículo único del Decreto-ley 3/2011, de 13 de diciembre, por el que se aprueban medidas urgentes sobre prestación farmacéutica del sistema sanitario público de Andalucía. Ha comparecido y formulado alegaciones el Parlamento de Andalucía.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20 de julio de 2012, el Abogado del Estado, en nombre del Presidente del Gobierno, interpuso recurso de inconstitucionalidad contra el artículo único del Decreto-ley 3/2011, de 13 de diciembre, por el que se aprueban medidas urgentes sobre prestación farmacéutica del sistema sanitario público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del recurso de inconstitucionalidad interpuesto por el Presidente del Gobierno son los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Abogado del Estado su escrito señalando que este recurso de inconstitucionalidad tiene indudable conexión con el conflicto de competencias 1923-2012 promovido por el Gobierno de la Nación contra la resolución de 25 de enero de 2012, de la Dirección Gerencia del Servicio Andaluz de Salud, por la que se anuncia convocatoria para la selección de medicamentos a dispensar por las oficinas de farmacia de Andalucía, cuando, en las recetas médicas y órdenes de dispensación oficiales del Sistema Nacional de Salud, sean prescritos o indicados por principio activo. En realidad, esta resolución de 2012 se dictó de conformidad con el apartado 1 del art. 60 bis y concordantes de la Ley 22/2007, de 18 de diciembre, de farmacia de Andalucía, según redacción dada por el Decreto-ley 3/2011. La existencia de un acuerdo de la subcomisión de seguimiento normativo, prevención y solución de controversias de la comisión bilateral de cooperación Junta de Andalucía-Estado, de 5 de marzo de 2012 por el que se decidió acudir al mecanismo conciliador del art. 33.2 de la Ley Orgánica del Tribunal Constitucional (LOTC) en relación con el Decreto-ley 3/2011, es lo que ha provocado, según señala el Abogado del Estado, que el conflicto contra la resolución de 2012 haya antecedido en el tiempo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aclarada la relación de este recurso con el conflicto de competencias 1923-2012, el Abogado del Estado pasa a exponer los títulos competenciales y la normativa en materia de prestación farmacéutica.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analizando la trascendencia que tiene para este proceso constitucional la competencia reconocida en el art. 149.1.1 CE, en tanto precepto que faculta al Estado para la consecución de la igualdad efectiva en el ámbito prestacional sanitario. A su juicio, la claridad con la que la Constitución española efectúa, en el capítulo III de su título I, art. 43.1, la formulación de la protección de la salud como derecho, arrastra la llamada al art. 149.1.1 CE. Señala que las condiciones básicas garantizadoras de la igualdad se predican de los derechos constitucionales de prestación, pues como dice la STC 32/1983, de 28 de abril, FJ 2, el perfil que los correspondientes preceptos constitucionales dibujan de los derechos prestacionales debe ser completado con el del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 doctrina constitucional sobre el art. 149.1.1 CE, señala el Abogado del Estado que no hay dudas respecto al alcance que hay que dar a los criterios de igualdad y equidad manejados por la Ley 14/1986 y por la Ley 16/2003, como principios que, en el ámbito de las prestaciones sanitarias, obligan al Estado a garantizar un mínimo común denominador, un nivel mínimo de prestaciones suficiente para hacer efectivo el derecho a la salud de todos los ciudadanos. A su juicio, la prestación de la asistencia sanitaria es un ámbito material que concentra de modo preferente la preocupación del legislador por garantizar la igualdad efectiva de todos los ciudadanos con independencia de su lugar de residencia. Preocupación, añade, que se traduce en la formulación de unas reglas comunes sobre los sujetos que tienen derecho a la asistencia sanitaria, sobre el contenido de las prestaciones sanitarias y sobre las condiciones en las que éstas se materializan en todo el territorio nacional. Por ello, señala, los aspectos nucleares relativos a la protección de la salud, como sería singularmente la definición de los beneficiarios, han de abordarse desde la perspectiva del art. 149.1.1 CE, en virtud del cual el Estado ostenta competencia exclusiva, no susceptible propiamente de desarrollo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 competencia estatal sobre sanidad regulada en el art. 149.1.16 CE, señala que en el presente recurso interesa las competencias sobre las “bases y coordinación general de la sanidad” y sobre la “legislación sobre productos farmacéuticos”.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nos encontramos sin duda ante uno de los más importantes servicios prestados desde la Administración, como es el servicio sanitario público para cuyo diseño se ofreció un amplio margen a favor la actuación de las Comunidades Autónomas. En todo caso, recuerda que la opción organizativa adoptada —servicios autonómicos de salud— no puede funcionar como una serie de piezas inconexas sino que su conjunto debe conformar un “sistema”, tal y como establece la Ley 14/1986.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mientras la regulación de cuestiones relativas a la estructura, organización y funcionamiento coherente del sistema sanitario se encuadra en el título competencial del art. 149.1.16 CE, la regulación de las prestaciones sanitarias se incardina de manera fundamental en lo que son “condiciones básicas de igualdad” en el ejercicio del derecho a la protección de la salud y, por tanto, además de en el número 16, también en el título competencial que prevé el número 1 del art. 149.1 CE, de modo que la regulación del catálogo de prestaciones sanitarias fija el contenido primario y común del derecho a la protección de la salud. Señala que el Real Decreto-ley 16/2012 ha introducido aquí importantes modificaciones y recuerda que el art. 7.1 de la Ley 16/2003 establece que el catálogo de prestaciones del Sistema Nacional de Salud tiene como objeto garantizar las condiciones básicas y comunes para una atención integral, continuada y en el nivel adecuado de atención; y que se consideran prestaciones de atención sanitaria del Sistema Nacional de Salud los servicios o conjuntos de servicios preventivos, diagnósticos, terapéuticos, de rehabilitación y de promoción y mantenimiento de la salud dirigidos a los ciudadanos; indicando, por último, las prestaciones que comprenderá el catálogo.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señala que el art. 8.1 modificado por el Real Decreto-ley 16/2012 define la “cartera común de servicios del Sistema Nacional de Salud” y que el art. 8.3 de la Ley 16/2003 establece que la cartera común de servicios habrá de acordarse en el seno del Consejo Interterritorial del Sistema Nacional de Salud, que se aprobará mediante Real Decreto. Continúa el escrito recordando que en el Real Decreto 1030/2006, que mantiene su vigencia en los términos de la disposición transitoria segunda del Real Decreto-ley 16/2012, se definen las prestaciones que el sistema sanitario público actualmente está ofertando a los ciudadanos, y que se hacen efectivas mediante la cartera de servicios comunes a la que tendrán acceso los usuarios del Sistema Nacional de Salud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a su juicio, la legislación estatal, al fijar la cartera común de servicios del Sistema Nacional de Salud define el contenido primario y común del derecho a la protección de la salud. Mediante esta cartera se establecen las condiciones básicas y comunes para una atención integral, por lo que su contenido es indisponible por las Comunidades Autónomas. Afirma que éstas podrán añadir nuevas prestaciones con cargo a sus presupuestos en los términos del artículo quinquies mediante las correspondientes carteras complementarias, pero en ningún caso podrán excluir alguna de las previstas en la cartera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 su juicio, constituyendo la prestación farmacéutica una de las prestaciones sanitarias incluidas en la cartera común, no es sólo el mínimo común normativo exigible en todo el territorio español para garantizar la igualdad de todos los españoles en el acceso a las prestaciones del Sistema Nacional de Salud (art. 149.1.16 CE), sino una condición básica para todos los ciudadanos en el ejercicio de un derecho constitucional (art. 149.1.1 CE), como es el derecho a la protección de la salud reconocido en el art. 43.1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respecta a la competencia en materia de legislación sobre productos farmacéuticos recuerda que le corresponde al Estado la competencia normativa única y exclusiva, esto es, dictar la legislación completa, no sólo las bases y, en consecuencia, lo que las Comunidades Autónomas pueden asumir es la competencia ejecutiva. Tras exponer la doctrina sentada por la STC 152/2003 en cuanto a la delimitación entre los títulos competenciales “productos farmacéuticos” y “ordenación farmacéutica o de establecimientos farmacéuticos”, indica que la regulación relativa a la dispensación de medicamentos corresponde al Estado, en tanto forma parte del régimen de los productos farmacéuticos. Concretamente, señala que el art. 30 de la Ley 16/2003 atribuye al Estado la competencia para decidir qué productos farmacéuticos deben tener financiación pública. Esta exclusiva competencia estatal se ejerce por la Dirección General de Farmacia y Productos Sanitarios, mediante la aprobación del nomenclátor oficial de productos farmacéuticos del Sistema Nacional de Salud. El nomenclátor, gestionado y actualizado mensualmente por la Dirección General de Farmacia y Productos sanitarios, contiene la relación de todos los medicamentos y productos sanitarios incluidos en la financiación pública, con la identificación de cada producto, su precio, así como la información para su facturación. Los datos del nomenclátor, que son necesarios para la facturación de las recetas con cargo a fondos públicos, se envían tras su actualización mensual por la Dirección General de Farmacia y Productos Sanitarios a todas las Comunidades Autónomas, así como a mutualidades de funcionarios y al Consejo General de Colegios Oficiales de Farmacéuticos quien a su vez lo remite a todos los colegios farmacéuticos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señala que en desarrollo de la competencia sobre legislación de productos farmacéuticos, los arts. 85, 86, 90, 91, 92 y 93 de la Ley 29/2006, modificados por el Real Decreto-ley 16/2012 vienen a regular la prescripción y dispensación de medicamentos, así como lo relativo a la fijación y revisión de los precios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Expuestas las anteriores consideraciones en torno a ambas vertientes del título competencial del Estado sobre sanidad procede el Abogado del Estado a realizar las oportunas consideraciones sobre la virtualidad del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competencia prevista en el art. 149.1.17 CE ampara el dictado por el Estado, entre otros, de los arts. 88 y 89 de la Ley 29/2006. Añade que el que el derecho a la asistencia sanitaria esté vinculado a la condición de asegurado o beneficiario del mismo tiene su razón de ser en el hecho de que la asistencia sanitaria facilitada por el Sistema Nacional de Salud constituye una de las prestaciones comprendidas dentro de la acción protectora del sistema de la Seguridad Social que tiene naturaleza de prestación no contributiva. En este sentido, recuerda que el Tribunal Constitucional ha llegado a reconocer en la STC 239/2002 que las prestaciones no contributivas de la Seguridad Social deben calificarse como asistencia social interna del sistema de la Seguridad Social, y por tanto forman parte del patrimonio de la Seguridad Social y se integran en la llamada caja única del sistema, lo que determina, además, que quedan incluidas en la competencia exclusiva del Estado en materia de régimen económico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hecho de que la asistencia sanitaria haya abandonado la partida presupuestaria especial de la Seguridad Social y haya pasado al sistema general de financiación autonómica con el resto de partidas presupuestarias, no puede significar la absoluta supresión de la conexión que existe entre la prestación farmacéutica y la Seguridad Social. Para el Abogado del Estado, sea la financiación de la asistencia sanitaria por medio de la Seguridad Social, o se constituya en un sistema propio (Sistema Nacional de Salud) de carácter universal y con cargo a presupuestos públicos soportada de forma principal a través de impuestos, ha de entenderse inadmisible que por un cambio de los sistema de organización financiera de las prestaciones, los ciudadanos se resientan al recibir la prestación sanitaria como producto de la gestión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mantenimiento de la asistencia sanitaria dentro de la Seguridad Social conlleva, a su juicio, la aplicación de la competencia exclusiva del Estado sobre régimen económico de la Seguridad Social y, aunque este título competencial está pensado para mantener la unidad financiera propia de una Seguridad Social de carácter contributivo, el mismo puede tener también implicaciones en ámbitos de la Seguridad Social configurados como no contributivos, concretamente, para excluir las divergencias autonómicas en el establecimiento de contribuciones a abonar por los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Seguidamente el Abogado del Estado analiza el carácter básico de la normativa reguladora de las prestaciones sanitarias. A su juicio, se dan los requisitos formales y materiales para confirmar que el régimen contenido en los preceptos legales que nos sirven de parámetro de constitucionalidad constituyen bases de la sanidad, según lo previsto en 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competencia básica ejercida por el Estado al dictar las Leyes 16/2003 y 29/2006 resulta indudable. Los preceptos de estas leyes tratan de proporcionar al sistema sanitario una regulación mínimamente uniforme, a partir de la cual podrá cada Comunidad Autónoma desarrollar sus competencias estatutarias, sin olvidar que ninguna de ellas podrá ofrecer prestaciones por debajo de ese mínimo estatal que sólo resulta susceptible de ser mejorado. Expone que en la fijación por el Estado de una cartera común de servicios del Sistema Nacional de Salud concurre indudablemente la exigencia material de lo básico, constituyendo así un nivel mínimo homogéneo susceptible de ampliación 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 continuación analiza las competencias de la Junta de Andalucía en materia de salud, sanidad y farmacia, que aparece recogidas en el art. 55 del Estatuto de Autonomía para Andalucía, reformado por Ley Orgánica 2/2007, de 19 de marzo. Recuerda que tal atribución de competencia a la Comunidad Autónoma ha de actuarse dentro de los límites de lo establecido en los números 1, 16 y 17 del apartado 1 del art. 149 CE. Así, señala que las Comunidades Autónomas pueden fijar carteras de servicios pero siempre que al hacerlo respeten lo establecido por el Estado en materia de productos farmacéuticos financiados, respeto que necesariamente se traduce en la íntegra asunción por tales entidades de la cartera de servicios común del Sistema Nacional de Salud. La cartera de servicios estatal sólo resulta susceptible de ampliación o mejora por parte de las Comunidades Autónomas, nunca de restricción. Y precisamente, añade, dentro de esta normativa mínima que las Comunidades Autónomas han de respetar en su integridad, se halla el sistema de precios de referencia establecido por el Estado al objeto de determinar el alcance de la financiación pública de los medicamentos y, por supuesto, el conjunto de medicamentos incluidos a través del nomenclátor en 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Una vez realizadas todas las consideraciones generales expuestas sobre los títulos competenciales y la normativa en materia de prestación farmacéutica, el Abogado del Estado se centra en la inconstitucionalidad del Decreto-ley 3/2011, que modifica la Ley 22/2007, de 18 de diciembre, de farmacia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contenido del Decreto-ley 3/2011 y de la Resolución de 25 de enero de 2012, expone la contradicción que, a su juicio, existe entre el régimen andaluz establecido en los apartados impugnados del artículo único del Decreto-ley 3/2011 y la normativa estatal vigente en todo el territorio nacional. Así, señala que el Decreto-ley 3/2011 prevé la celebración de convocatorias públicas para la selección de medicamentos y productos sanitarios a dispensar por las oficinas de farmacia cuando, en el marco del sistema sanitario público de Andalucía, se les presente una receta médica u orden de dispensación en las que el medicamento se identifique por principio activo o el producto sanitario se prescriba por denominación genérica. En consecuencia, indica que la normativa andaluza se articula en torno a la selección de un único medicamento para cada formulación de principio o principios activos y de un único producto sanitario para cada grupo o tipo de producto sanitario o conjunto de intercambio. Es decir, a su entender el Sistema Andaluz de Salud sólo financiará en Andalucía la presentación que aparezca en el primer lugar del listado que se elabore, de menor a mayor, en función del coste final de los mismos para el Sistema Andaluz de Salud. Afirma que, por tanto, en Andalucía quedan fuera de la cartera de servicios comunes de la prestación farmacéutica aprobada por todo el Sistema Nacional de Salud, las restantes presentaciones y productos que figuran en el nomenclátor estatal y que, sin embargo, no resulten seleccionadas a través del concurso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considera que el Decreto-ley 3/2011 colisiona con la competencia exclusiva del Estado en materia de legislación sobre productos farmacéuticos, en relación con la dispensación de productos farmacéuticos y su sustitución, en tanto que sólo se dispensarán en Andalucía los medicamentos y productos sanitarios seleccionados, restringiendo el ámbito objetivo de la dispensación de los medicamentos en una parte del territorio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el régimen andaluz habrá de producir fuertes distorsiones en el funcionamiento de la sanidad pública en esa Comunidad en cuanto las previsiones andaluzas eliminan la flexibilidad que, en beneficio del usuario del Sistema Nacional de Salud establece la normativa estatal, en cuanto en ésta la oficina de farmacia, de acuerdo con el paciente, puede elegir entre varias presentaciones o productos que tengan igual precio (el menor) y formen parte de la misma agrupación, cuál conviene más a las necesidades del ciudadano, en función de qué presentación esté acostumbrado a utilizar y de la conveniente adherencia a un tratamiento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también resulta ignorada la competencia exclusiva del Estado en materia de financiación pública de las prestaciones farmacéuticas en el Sistema Nacional de Salud, pues al diseñar un mecanismo de selección de un único medicamento y un único producto sanitario, excluye de financiación pública aquellos medicamentos y productos que, reuniendo los requisitos establecidos para ser dispensados ante una prescripción por principio, no hayan sido seleccionados mediante el procedimiento establecido. Además, a juicio, de la aplicación del sistema previsto por la normativa andaluza resulta que el Sistema Andaluz de Salud paga por cada medicamento un precio reducido, sin embargo, el porcentaje que debe satisfacer el beneficiario de la prestación farmacéutica se calcula sobre el precio íntegro de venta al público, de manera que el beneficiario está soportando un porcentaje final sobre el precio reducido que paga el Sistema Andaluz de Salud, superior al fijado por el Estado para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Abogado del Estado afirmando que las Comunidades Autónomas están facultadas para incluir en sus carteras de servicios nuevas prestaciones, pero en ningún caso pueden excluir de la prestación sanitaria pública que ofrecen en sus respectivos ámbitos territoriales fármacos incluidos en la prestación farmacéutica del Sistema Nacional de Salud. Ello supondría una ruptura de la igualdad en el acceso a la prestación farmacéutica reconocida como mínima y común por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 escrito suplicando que se tenga por planteado recurso de inconstitucionalidad contra el artículo único del Decreto-ley 3/2011, de 13 de diciembre, y por medio de otrosí dice que invoca el art. 161.2 CE en relación con el art. 30 LOTC a los efectos de que se suspenda inmediatamente la vigencia del artículo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a propuesta de la Sección Cuarta, acordó, por providencia de 24 de julio de 2012, admitir a trámite el recurso y dar traslado de la demanda y documentos presentados, conforme establece el art. 34 LOTC, al Congreso de los Diputados y al Senado, así como al Gobierno y al Parlamento de Andalucía, por conducto de sus Presidentes, al objeto de que en el plazo de quince días pudieran personarse en el proceso y formular las alegaciones que estimaran convenientes. Asimismo, acordó tener por invocado el art. 161.2 CE en relación con el art. 30 LOTC, para que la admisión del recurso produjera la suspensión de la vigencia y aplicación de los preceptos impugnados, desde la fecha de interposición del recurso para las partes del proceso y desde el día en que aparezca publicada en el “Boletín Oficial del Estado” para los terceros. Por último, también se ordenó publicar la incoación del recurso y de la suspensión acordada en el “Boletín Oficial del Estado” y en el “Boletín Oficial de la Junta de Andalucía”. Por último, se acordó también requerir al Abogado del Estado para que, en el plazo de diez días, aportara el preceptivo informe del Consejo de Estado, emitido según lo dispuesto en el art. 22.6 de la Ley Orgánica 3/1980, de 22 de abril, de dicho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27 de julio de 2012 el Abogado del Estado aportó el dictamen del Consejo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30 de julio de 2012, se personó el Letrado del Parlamento de Andalucía y solicitó prórroga del plazo concedido para la presentación del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Tribunal acordó, por providencia de 30 de julio de 2012, tener por personado al Letrado del Parlamento de Andalucía y concederle una prórroga en ocho días más del plazo concedido para realizar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mediante escrito registrado el día 7 de septiembre de 2012, comunicó que la Cámara se personaba en el procedimiento ofreciendo su colaboración a los efectos del art. 88.1 LOTC. Lo mismo hizo el Presidente del Senado por escrito registrado el 5 de septiembre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 de la Junta de Andalucía se personó, mediante escrito de alegaciones registrado en el Tribunal el 31 de julio de 2012, interesando el levantamiento de la suspensión antes del transcurso del plazo de cinco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18 de septiembre de 2012 la Letrada de la Junta de Andalucía solicitó la desestimación del recurso interpuesto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escrito la Letrada de la Junta de Andalucía realizando una serie de precisiones acerca de los títulos competenciales esgrimidos por la Administración del Estado. La primera se refiere a la invocación como título competencial implicado del art. 149.1.1 CE. A su juicio, en todo momento las condiciones básicas que garantizan la igualdad de todos los ciudadanos son respetadas, siendo así que con la convocatoria y normativa de referencia en modo alguno se ha cambiado la relación paciente-farmacéutico-Administración Pública, sino la relación farmacéutico-laboratorio-Administración.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149.17 CE, considera que la resolución que se impugna no afecta al régimen económico de la Seguridad Social y para ello cita la STC 98/2004, de 25 de mayo. A su juicio, es claro que el Decreto-ley impugnado, modificador de la Ley de farmacia de Andalucía, no incide ni en el régimen económico de la Seguridad Social, ni en sus recursos financieros, ni en la vigencia del principio de “caja única” por el que se rige. Añade que el encuadramiento de la resolución dictada el propio del Sistema Nacional de Salud (art. 149.1.16 CE), en cuanto forma parte del conjunto de servicios y prestaciones sanitarias a proporcionar a todos los ciudadanos y dentro de éste sistema a su vez, se enmarca en el ámbito propio de la competencia autonómica de regulación de la función de dispensación de medicamentos de las farmacias en el ejercicio ordinario de su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la invocación que se realiza del art. 149.1.16 CE, señala que nada hay que objetar en cuanto a la consideración de las bases y coordinación general en materia de sanidad como un mínimo común denominador establecido por el Estado, dentro del que perfectamente se inserta la norma impugnada, pero no sucede lo mismo en cuanto a la legislación sobre productos farmacéuticos. En este sentido, entiende que la dispensación de medicamentos forma parte de la actividad ordinaria de las oficinas de farmacia y ha de quedar enmarcada en la competencia autonómica sobre ordenación farmacéutica, que es precisamente lo que ocurre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del contenido que se viene a regular, la Letrada de la Junta de Andalucía concluye que la ley se dicta al amparo de los arts. 149.1.16 CE y 55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trata de sistematizar la normativa estatal existente en el marco de protección de la salud. Tras exponer el marco general legislativo de garantía de la calidad y cohesión del Sistema Nacional de Salud y la legislación que con carácter específico regula la prestación farmacéutica pasa a exponer las modificaciones introducidas por el Decreto-ley impugnado. Indica que la norma prevé una convocatoria en la que pueden participar todos los laboratorios farmacéuticos interesados, para seleccionar, de entre los medicamentos o productos sanitarios comercializados aquellos que tengan un “precio autorizado igual o inferior al precio menor correspondiente, establecido en el Sistema Nacional de Salud”, aquél que deberá ser dispensado por las oficinas de farmacia cuando, en marco de la prestación farmacéutica del sistema sanitario público de Andalucía, se les presente una receta médica u orden de dispensación en las que el medicamento o producto correspondiente se identifica exclusivamente por la denominación oficial de sus principios 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así comprobarse, a su juicio, que la norma ha sido dictada dentro del ámbito de la competencia autonómica de ordenación farmacéutica. Considera la Letrada de la Junta de Andalucía que la norma andaluza ni innova, ni contradice, la legislación básica estatal en materia de financiación pública de medicamentos, sino que por el contrario, parte de dicha normativa, para precisamente procurar la racionalización del gasto sanitario que le compete, en cuanto que entiende, que ordenando en la forma que lo ha hecho, la dispensación farmacéutica sin afectación al sistema de financiación, es posible, ahorrar gastos al sistema sanitario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piedra angular del sistema de financiación farmacéutica diseñado por el Estado en el ejercicio de sus competencias básicas es el denominado “precio de referencia”, y que la Ley de farmacia de Andalucía en modo alguno interfiere en dicho sistema porque se mueve sólo en el ámbito que le es propio, que no es otro que la ordenación farmacéutica. A su juicio, lo que pretende regular la norma y por lo tanto ejecutar su concurso, tiene su objeto muy acotado al ámbito de la regulación de la función de dispensación de medicamentos de las farmacias en el ejercicio ordinario de su actividad. No se afecta la prescripción médica, sino a la dispensación farmacéutica cuando el medicamento prescrito sea un genérico, quedando fuera de esta regulación el supuesto de prescripción y en consecuencia dispensación de medicamentos por marcas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la dispensación de medicamentos o productos sanitarios por principio activo presupone una labor farmacéutica de selección de los productos sanitarios prescritos por los médicos. Pues bien, señala que es precisamente sobre esta opción que se otorga a los farmacéuticos para la selección de los productos a dispensar, sobre la que pretenden incidir los arts. 60 bis y ter de la Ley de farmacia de Andalucía, mediante un sistema de concurso, en forma tal que la elección del producto de precio menor/más bajo que ahora corresponde al farmacéutico en forma absolutamente libre, sea ejercitada conforme a unas pautas regladas. O lo que es lo mismo, se pretende que este acto de compra que realiza el Servicio Andaluz de Salud de los medicamentos y productos farmacéuticos a través de intermediario (farmacéutico), el poder de decisión corresponda al comprador, y no al dispensador al público, lo que por otra parte, no sólo es que sea más conforme con la normativa comunitaria dado que el poder adjudicador es la Administración pública, sino que además permite que sea esta —y no los intermediarios o farmacéuticos—, la que se beneficie de los descuentos que por volumen de ventas o pronto pago ofrecen los distribuidores. Por todo ello, a su entender la Ley de farmacia de Andalucía, con la redacción dada por el Decreto-ley 3/2011, se inserta plenamente en la competencia autonómica de ordenación farmacéutica, desde el momento en que incide directamente sobre la actuación de dispensación ordinaria de los productos farmacéuticos por las oficinas de farmacia.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la Letrada de la Junta de Andalucía que el marco normativo de prescripción no se altera en lo más mínimo y, por tanto, en forma alguna puede sostenerse que se modifica la cartera básica de una prestación que, por definición, es de prescripción facultativa, siendo al prescriptor al único al que corresponde decidir si a su paciente le prescribe el medicamento que necesita, por marca (por una necesidad terapéutica) o por principio activo (norma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el Tribunal el 2 de octubre de 2012 el Letrado del Parlamento de Andalucía solicitó la desestimación del recurso por las razones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señalado el Letrado del Parlamento de Andalucía que la argumentación que despliega el recurrente para sostener, de modo concreto y específico, la inconstitucionalidad de los distintos preceptos del artículo único del Decreto-ley 3/2011 es sumamente escueta y concisa, alejada de un examen directo y preciso de la supuesta discordancia entre el contenido concreto de esos preceptos y las exigencias constitucionales. Pero es que además, añade, en relación con algunos de esos preceptos del artículo único, formalmente impugnados, esa argumentación no existe ni siquiera mínimamente. Es decir, no se exponen en absoluto las razones por las que tales preceptos son inconstitucionales. Así ocurre, indica, respecto de lo establecido en el apartado 1, el apartado 2, en el apartado 7, en el apartado 8 y en el apartado 10. En consecuencia, para el Letrado del Parlamento de Andalucía dichos preceptos deben tenerse por no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los títulos competenciales en los que se encuadran las cuestiones planteadas afirma el Letrado del Parlamento de Andalucía que hay que tener en cuenta que la finalidad de los preceptos impugnados es operar fundamental y esencialmente en un ámbito previo al de la dispensación del producto farmacéutico. De lo que se trata, a su juicio, es de seleccionar previamente, y exclusivamente por razones económicas el medicamento o productos sanitario que menor coste va a representar para las arcas públicas, en función de la mejora económica que van a ofrecer los laboratorios farmacéuticos o proveedores. Por ello, considera que nos encontramos en la segunda vertiente de la dispensación según la doctrina del Tribunal Constitucional, aquella que tiene que ver con la función de la farmacia al dispensar el medicamento o producto sanitario, y que no se encuadra en el título competencial relativo a la “legislación sobre productos farmacéuticos”, sino en otro ámbitos materiales competenciales, como el de sanidad o el de ordenación farmacéutica.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también que la normativa impugnada pueda incardinarse en la materia competencial “Seguridad Social” y, en concreto, que se refiera al título competencial estatal relativo al “régimen económico de la Seguridad Social”, y también que tenga incidencia sobre la cuestión planteada la competencia estatal reconocida en el art. 149.1.1 CE, todo ello siguiendo lo dispuesto en la STC 98/2004.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con detalle las consideraciones de la STC 98/2004, el Letrado del Parlamento de Andalucía afirma que la materia competencial en la que se encuadran las cuestiones planteadas es la relativa a sanidad, y señala que dichas consideraciones han sido confirmadas muy recientemente en la STC 136/2012, de 19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el Letrado examina el alcance la competencia estatal en materia de sanidad, así como las competencias que el art. 55 del Estatuto de Autonomía de Andalucía otorga a dicha Comunidad Autónoma en materia de salud, sanidad y farmacia.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alcance de la competencia estatal reproduce la doctrina constitucional sentada en la STC 98/2004 y por lo que se refiere a las competencias autonómicas señala que el art. 55.1 del Estatuto de Autonomía para Andalucía atribuye expresamente a la Comunidad Autónoma competencias en materia de “ordenación farmacéutica” “en el marco del art. 149.11.6 CE”. De este modo, afirma que la materia ordenación farmacéutica se configura como una materia específica, sometida, en relación con el ejercicio de las competencias autonómicas, a los mismos límites que la materia genérica en la que se integra, la sanidad, esto es, a los títulos competenciales reconocidos al Estado en el art.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Seguidamente el Letrado del Parlamento de Andalucía examina cuál es la normativa estatal de contraste a considerar, si la misma tiene realmente carácter básico y si existe contradicción entre la normativa estatal básica y los preceptos autonómicos impugnados. En este sentido, comienza señalando que los preceptos impugnados del Decreto-ley 3/2011 no suponen la exclusión de medicamento o producto sanitario alguno de la cartera de servicios aprobada por el Estado sino que, por el contrario, la norma impugnada parte precisamente de los medicamentos o productos sanitarios que forman parte de esa cartera de servicios estatalmente aprobada y entre los mismos procede a seleccionar uno de ellos, el que menor coste económico supone para las arcas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de la propia normativa estatal en modo alguno se deriva, frente a lo que quiere sostener el recurrente, que todos los medicamentos o productos sanitarios incluidos en la cartera de servicios de la prestación farmacéutica del Sistema Nacional de Salud, estatalmente aprobada, puedan ser dispensados indiferenciada e indistintamente, sino que existen unas normas estatales que determinan cuáles, entre aquellos medicamentos o productos sanitarios, habrán de ser dispensados.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normativa estatal que se encontraba en vigor en el momento de la aprobación y entrada en vigor del Decreto-ley 3/2011, señala que el art. 85.1 de la Ley 29/2006, en la redacción entonces vigente, establecía, como regla general, que la prescripción, indicación o autorización de dispensación de los medicamentos se realizará por principio activo, y que en relación con los productos sanitarios para pacientes no hospitalizados que requieran para su dispensación en oficina de farmacia tal receta u orden, la prescripción, indicación o autorización de dispensación se realizará por denominación genérica por tipo de producto. Y añade ese art. 85.1 que en ambos casos el farmacéutico dispensará la presentación del medicamento o del producto sanitario que tenga menor precio. Pues bien, a su juicio, partiendo del pleno respeto a esas bases estatales, esto es, respetando la regla de dispensación del medicamento o producto sanitario de menor precio, el Decreto-ley 3/2011, en desarrollo de esta previsiones, moviéndose adecuadamente en el marco de las competencias autonómicas en materia de sanidad u ordenación farmacéutica, establece un sistema para la determinación, mediante las correspondientes convocatorias públicas de procesos selectivos, de cuál, entre los distintos medicamentos o productos sanitarios de menor precio según la normativa estatal, debe ser dispensado en el marco de la prestación farmacéutica del sistema sanitario público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existía, por tanto, a su entender, en el momento de aprobación y entrada en vigor del Decreto-ley 3/2011, vulneración alguna de la normativa básica estatal en la materia, porque, en cualquier caso, quedaba garantizado que los medicamentos o productos sanitarios seleccionados en Andalucía serían siempre y en todo caso alguno de los medicamentos o productos sanitarios de menor precio, en los términos de la normativa estatal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normativa estatal básica en materia de sanidad, en los aspectos que estamos examinando, relativos a la financiación pública de los medicamentos o productos sanitarios, debe dejar un margen de actuación a las Comunidades Autónomas con competencia de desarrollo legislativo en la materia, para que puedan establecer aquellas medidas concretas y específicas que permitan obtener un menor coste público, siempre que se realice una adecuada ponderación de los demás derechos, intereses y garantías que puedan estar en presencia.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art. 85.1 de la Ley 29/2006, en la redacción vigente en el momento de la aprobación y entrada en vigor del Decreto-ley 3/2011, respondía adecuadamente a ese carácter básico, al establecer las reglas precisas para que los medicamentos o productos sanitarios a dispensar fueran los de menor precio. Y partiendo de que esa expresión “menor precio” no se refería a la existencia de un determinado o concreto medicamento o producto sanitario que tuviera el precio más bajo, sino que, por el contrario, era un específico concepto legal que se refería a la existencia de un determinado y concreto precio, el precio menor, fijado de acuerdo con las correspondientes agrupaciones homogéneas, por debajo del cual debían encontrarse los distintos medicamentos o productos sanitarios que podían en cada caso ser dispensados, dicha normativa básica estatal respetaba otra de las exigencias impuestas por el Tribunal Constitucional para confirmar el carácter básico de la normativa cual es, “que el Estado no puede en el ejercicio de una competencia básica, agotar la regulación de la materia, sino que debe dejar un margen normativo propio a la Comunidad Autónoma” (STC 98/2004, FJ 6). Ese margen normativo autonómico se traducía, a su juicio, en la posibilidad de establecer reglas que se considerasen precisas para, también en la búsqueda de un precio público ajustado, seleccionar o determinar, entre los medicamentos o productos sanitarios de “menor precio”, aquel o aquellos que deban ser dispensados en el marco de la prestación farmacéutica del sistema sanitario público de Andalucía. Y en ejercicio de esas competencias autonómicas de desarrollo legislativo en materia de sanidad u ordenación farmacéutica se procedió a establecer un conjunto de reglas o procedimientos para la selección del correspondiente medicamento o producto sanitario que habría de ser dispensado en Andalucía, atendiendo al criterio del menor coste económico final para el Servicio Andaluz de Salud, y siempre dentro de los medicamentos o productos sanitarios de “menor precio”, en los términos de la normativa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el Letrado del Parlamento de Andalucía que tras la aprobación y entrada en vigor del Decreto-ley 3/2011 se ha producido la modificación de la normativa estatal que habrá de contrastarse con las previsiones de los preceptos impugnados. Así, indica que el Real Decreto-ley 3/2012, de 20 de abril, por una parte, ha modificado la redacción del art. 85 de la Ley 29/2006 y, por otra parte, ha introducido en la Ley 29/2006 otros preceptos que, supuestamente podrían entrar en contradicción con los preceptos impugnados del Decreto-ley 3/2011.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indica que la modificación del art. 85 radica en que cuando la prescripción se realice por principio activo el farmacéutico dispensará el medicamento de “precio más bajo de su agrupación homogénea”. Se sustituye, por tanto, la referencia al “menor precio” por la correspondiente al “precio más bajo”. Señala que si el sentido de la expresión “precio más bajo” es el mismo que normativamente tenía la de “menor precio” anteriormente existente, no se produciría ningún problema, ya que la situación, desde el punto de vista competencial seguiría siendo la misma. Ahora bien, el problema surge, a su juicio, si se entiende que esa referencia al “precio más bajo” supone que la normativa estatal está previendo la dispensación, en cada caso, precisamente de los medicamentos que tengan un determinado y preciso precio, en concreto el precio más bajo o de inferior cuantía de entre los precios autorizados.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es posible que existan distintos medicamentos que tengan el mismo precio, y que ese precio sea precisamente el “precio más bajo” de la correspondiente agrupación homogénea. Pues bien, señala si esto es posible, también lo es que el Decreto-ley 3/2011 permita seleccionar entre los mismos, a través de las reglas que establece, cuál de entre ellos, por representar un menor coste económico final para el Servicio Andaluz de Salud, va a ser dispensado en el marco de la prestación farmacéutica del Sistema Sanitario Público de Andalucía. Nos encontraríamos, en su opinión, ante un supuesto de adecuación automática y sobrevenida de las previsiones del Decreto-ley 3/2011 a lo establecido en la nueva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señala que el art. 85.4 de la Ley 29/2006, en la redacción que le ha dado el Real Decreto-ley 16/2012, no puede tener carácter básico, por no responder su contenido a las exigencias materiales de lo básico en materia de sanidad. Siguiendo la doctrina sentada en la STC 98/2004 considera que la financiación pública del medicamento constituye un aspecto esencial o nuclear de la regulación de la prestación farmacéutica, pero solo en cuanto que tal financiación busca, entre otros objetivos, garantizar el acceso de los ciudadanos a los medicamentos con un precio público ajustado. Partiendo de esta doctrina, entiende que una previsión estatal que impidiera a las Comunidades Autónomas obtener determinados medicamentos en unas condiciones económicas más ventajosas para el sector público, no podrá tener carácter básico, porque tal precepto estatal en materia de financiación pública de la prestación farmacéutica no cumpliría ya los requisitos de contenido que justifican que responda a las exigencias materiales de lo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afirma que el art. 85.4 de la Ley 29/2006 no tiene carácter básico y es inconstitucional, por dictarse con exceso en el ejercicio de las competencias estatales en materia de sanidad. Y, en lo que específicamente interesa en este proceso constitucional, señala que en modo alguno puede funcionar como parámetro de 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Letrado del Parlamento de Andalucía indica que el recurrente introduce una argumentación falaz, al comparar dos magnitudes radicalmente distintas en su concepto y decir que una es mayor que otra: el porcentaje de participación del usuario en función del coste final para el Servicio Andaluz de Salud en un caso y el porcentaje de participación del usuario sobre el precio de venta al público en otro caso. A su juicio, ese distinto porcentaje de participación, en relación con conceptos distintos, carece de toda relevancia jurídica, porque precisamente lo que la tiene es que se mantiene el mismo porcentaje de participación en toda España sobre el precio de venta al público y, en consecuencia, es la misma la aportación del usuario en toda España, de modo que, en definitiva, lo que se consigue con la aplicación de los preceptos impugnados del Decreto-ley 3/2011 es que se disminuya o que sea menor la cantidad que corresponde al porcentaje de financiación pública de ese precio de venta al público, disminución de cantidad y consiguiente ahorro para las arcas públicas en el que, por supuesto, no existe ninguna exigencia que imponga que en la misma deban participar los usuarios o que deba beneficiar a los mismos y que, en definitiva, lo que supone es que los correspondientes laboratorios farmacéuticos o proveedores son los que van a soportar esa mejora económica en el coste final del medicamento o producto sanitario para las arcas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octubre de 2012, el Pleno del Tribunal acordó dar traslado al Abogado del Estado y al Parlamento de Andalucía de copia del escrito presentado por la Letrada de la Junta de Andalucía el 31 de julio de 2012 en el que se interesaba el levantamiento de la suspensión, y les concedió un plazo de cinco días para que expusieran lo que consideraran conveniente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por escrito registrado en este Tribunal el 16 de octubre de 2012 solicitó el mantenimiento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del Parlamento de Andalucía solicitó el levantamiento de la suspensión por escrito registrado el 22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ATC 238/2012, de 12 de diciembre, el Pleno del Tribunal Constitucional acordó levantar la suspensión del precepto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13 de diciembre de 2016,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Presidente del Gobierno contra el artículo único del Decreto-ley 3/2011, de 13 de diciembre, por el que se aprueban medidas urgentes sobre prestación farmacéutica del sistema sanitario público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Decreto-ley 3/2011 prevé la selección por el Servicio Andaluz de Salud, mediante convocatoria pública, y de entre los medicamentos y/o productos sanitarios comercializados con precio autorizado igual o inferior al precio menor correspondiente establecido por el Sistema Nacional de Salud, de aquel que será dispensado por las oficinas de farmacia en el marco de la prestación farmacéutica del sistema sanitario público de Andalucía cuando se les presente una receta médica u orden de dispensación en las que el medicamento o producto sanitario se identifique exclusivamente por la denominación oficial de sus principios activos o por su denominación genérica. Este régimen, a juicio del Abogado del Estado, vulnera las competencias exclusivas del Estado en materia de bases y coordinación general de la sanidad, legislación sobre productos farmacéuticos, legislación básica y régimen económico de la Seguridad Social y regulación de las condiciones básicas que garanticen la igualdad de todos los españoles en el ejercicio de los derechos y el cumplimiento de los deberes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Junta de Andalucía y el Parlamento de Andalucía niegan la inconstitucionalidad de la norma impugnada en tanto que consideran que la misma responde al ejercicio de las competencias de la Comunidad Autónoma de Andalucía en materia de sanidad u ordenación farmacéutica, con pleno respeto a las previsiones de la normativa estatal que pueda vincularla en razón de su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comenzar por precisar dos aspectos previos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ha quedado reflejado en los antecedentes, para el Letrado del Parlamento de Andalucía deben excluirse del objeto de este proceso constitucional el apartado 1, el apartado 2, el apartado 7, el apartado 8 y el apartado 10 del artículo único del Decreto-ley 3/2011 pues en relación con dichos apartados, formalmente impugnados, no se concreta y precisa ninguna razón que determine su inconstitucionalidad sin que esas supuestas razones puedan derivarse o extraerse siquiera de la argumentación de carácter general que se expone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aunque el presente recurso de inconstitucionalidad se interpone contra el artículo único del Decreto-ley 3/2011, de 13 de diciembre, por el que se aprueban medidas urgentes sobre prestación farmacéutica del sistema sanitario público de Andalucía, en su integridad, esto es, en sus diez apartados, lo cierto es que esta norma modifica distintos preceptos de la Ley 22/2007, de 18 de diciembre, de farmacia de Andalucía, con un alcance diverso, y que los argumentos utilizados por el Abogado del Estado se centran exclusivamente en aquellos preceptos que hacen alusión a la selección de los medicamentos o productos sanitarios a dispensar por las oficinas de farmacia cuando se prescriban por principio activo o denominación genérica, que se hará mediante convocatoria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hemos de recordar una vez más que, “no basta la mera invocación formal de los preceptos en la demanda (STC 98/1989, FJ 5) o incluso … la existencia en la misma de una solicitud expresa de su declaración de inconstitucionalidad, para que este Tribunal deba pronunciarse sobre todos y cada uno de ellos, sino que es preciso, además, que en el cuerpo del recurso se contenga la argumentación específica o razonamientos que fundamenten la presunta contradicción de éstos con la Norma fundamental [SSTC 146/1994, FJ 7 B); 214/1994, FJ 3; 195/1998, FJ 1] …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(STC 233/1999,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objeto del presente proceso ha de quedar delimitado a los artículos siguientes, respecto de los que el Abogado del Estado aporta, efectivamente, su argumentación: apartados 3, 4, 5, 6, 9 y 10 del artículo único del Decreto-ley 3/2011, que regulan el nuevo régimen de selección de productos sanitarios mediante convocatoria pública que se instaura en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debe tenerse en cuenta que concurre en este proceso lo que hemos denominado “inconstitucionalidad de carácter mediato o indirecto” (por todas, STC 162/2009, de 29 de junio, FJ 2), pues “la infracción del orden constitucional de distribución de competencias derivaría de su contradicción con la norma estatal básica. En consecuencia, para la resolución de la controversia será preciso que la norma estatal infringida tenga el carácter de norma básica, desde la doble perspectiva formal y material. Finalmente, deberá de tomarse como parámetro de control la legislación básica estatal vigente en el momento de dictar la correspondiente Sentencia, y no en el momento de interposición del recurso de inconstitucionalidad [por todas, SSTC 1/2003, de 16 de enero, FJ 2; y 26/2012, de 1 de marzo, FJ 2 c)]” (STC 136/2012,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la finalidad de encuadrar el objeto de debate —la selección por el Servicio Andaluz de Salud, a través de la correspondiente convocatoria pública, de los medicamentos o productos sanitarios a dispensar por las oficinas de farmacia cuando se prescriban por principio activo o denominación genérica— en la materia correspondiente de entre aquéllas que determinan el orden de competencias en nuestro bloque de la constitucionalidad, es preciso comenzar concretando el marco normativo en el que se desenvuelve la presente controversia, para lo cual debemos partir necesariamente de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prestación farmacéutica forma parte del catálogo de prestaciones del sistema nacional de salud (art. 7 de la Ley 16/2003, de 28 de mayo, de cohesión y calidad del sistema nacional de salud, y anexo V del Real Decreto 1030/2006, de 15 de septiembre, por el que se establece la cartera de servicios comunes del sistema nacional de salud y el procedimiento para su actualización), comprendiendo, conforme al art. 16 de la Ley 16/2003, “los medicamentos y productos sanitarios y el conjunto de actuaciones encaminadas a que los pacientes los reciban de forma adecuada a sus necesidades clínicas, en las dosis precisas según sus requerimientos individuales, durante el período de tiempo adecuado y al menor coste posible para ellos y para la comunidad” y añade que “esta prestación se regirá por lo dispuesto en la Ley 25/1990, de 20 de diciembre, del medicamento, y por la normativa en materia de productos sanitarios y demás disposiciones aplicables”. La Ley 25/1990, de 20 de diciembre, del medicamento, fue derogada y sustituida por la Ley 29/2006, de 26 de julio, de garantías y uso racional de los medicamentos y productos sanitarios, que a su vez ha sido derogada y sustituida por el Real Decreto Legislativo 1/2015, de 24 de julio, por el que se aprueba el texto refundido de la Ley de garantías y uso racional de los medicamentos y productos sanitarios, en el que se regula, entre otras cuestiones, la dispensación de los medicamentos de la prestación farmacéutica. El título VIII de este texto legal, titulado “De la financiación pública de los medicamentos y productos sanitarios”, comienza con el art. 91, que refiriéndose al “principio de igualdad territorial y procedimiento coordinado”, reconoce en su apartado 1 el derecho de todos los ciudadanos a obtener medicamentos en condiciones de igualdad en todo el Sistema Nacional de Salud, sin perjuicio de las medidas tendentes a racionalizar la prescripción y la utilización de medicamentos y productos sanitarios que puedan adoptar las Comunidades Autónomas en ejercicio de sus competencias. Conforme al principio de uso racional de los medicamentos, el Real Decreto Legislativo 1/2015 plantea la ordenación de la prestación farmacéutica bajo el objetivo de que ésta se preste a precios razonables y con un gasto público ajustado mediante la financiación pública selectiva y no indiscriminada y una selectiva contribución de los enfermos.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dispensación de los medicamentos de la prestación farmacéutica, el artículo 87 del texto refundido aprobado por el Real Decreto Legislativo 1/2015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prescripción de medicamentos y productos sanitarios en el sistema nacional de salud se efectuará en la forma más apropiada para el beneficio de los pacientes, a la vez que se protege la sostenibilidad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sistema nacional de salud, las prescripciones de medicamentos incluidos en el sistema de precios de referencia o de agrupaciones homogéneas no incluidas en el mismo se efectuarán de acuerdo con el siguiente esquema: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procesos agudos, la prescripción se hará, de forma general, por principio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los procesos crónicos, la primera prescripción, correspondiente a la instauración del primer tratamiento, se hará, de forma general, por principio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los procesos crónicos cuya prescripción se corresponda con la continuidad de tratamiento, podrá realizarse por denominación comercial, siempre y cuando ésta se encuentre incluida en el sistema de precios de referencia o sea la de menor precio dentro de su agrupación homogénea.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la prescripción por denominación comercial de medicamentos será posible siempre y cuando se respete el principio de mayor eficiencia para el sistema y en el caso de los medicamentos considerados como no sustituibles.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Cuando la prescripción se realice por principio activo, el farmacéutico dispensará el medicamento de precio más bajo de su agrupación homogénea.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todo caso, la prescripción de un medicamento para su utilización en condiciones diferentes a las establecidas en su ficha técnica deberá ser autorizada previamente por la comisión responsable de los protocolos terapéuticos u órgano colegiado equivalente en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conforme a esta norma estatal, la regla general, si bien con las excepciones en ella previstas, será la prescripción de los medicamentos por principio activo, estableciendo además un criterio de dispensación, cuando la prescripción se haya realizado por principio activo, basado exclusivamente en el precio del medicamento de forma que el farmacéutico viene obligado a dispensar aquel de precio más bajo de su agrupación homogénea, criterio este del precio más bajo que también se aplica al régimen de sustitución del medicamento prescrito conforme al art. 89.2 y 5 del texto refundido aprobado por Real Decreto Legislativo 1/2015. En el mismo sentido se pronuncia el art. 60 de la Ley andaluza 22/2007, en cuanto dispone que la dispensación de recetas médicas y órdenes de dispensación de medicamentos y productos sanitarios, se efectuará de acuerdo con lo dispuesto en los artículos 85.1 y 86 de la Ley 29/2006 (actuales arts. 87.1 y 89 del texto refundido aprobado por Real Decreto Legislativo 1/2015).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financiación pública de los medicamentos se encuentra también sometida al denominado sistema de precios de referencia así como al sistema de precios seleccionados. El primero se regula en el art. 98 del texto refundido aprobado por Real Decreto Legislativo 1/2015, conforme al cual dicho precio de referencia es la cuantía máxima con la que se financiarán las presentaciones de medicamentos incluidas en cada uno de los conjuntos que se determinen, siempre que se prescriban y dispensen con cargo a fondos públicos, entendiendo, a estos efectos, por conjunto la totalidad de las presentaciones de medicamentos que tengan el mismo principio activo e idéntica vía de administración entre las que existirá, al menos, una presentación de medicamento genérico. Este mismo artículo 98 establece que deberá garantizarse el abastecimiento a las oficinas de farmacia para los medicamentos de precio menor así como que los medicamentos no podrán superar el precio de referencia del conjunto al que pertenezcan. El segundo se regula en el art. 99 del texto refundido aprobado por Real Decreto Legislativo 1/2015. En esencia este segundo sistema supone, como mecanismo para controlar el gasto y racionalizar aquellos grupos de medicamentos y productos sanitarios que sean de alto consumo, el establecimiento de un procedimiento en cuya virtud se determina un precio máximo de financiación para ciertos medicamentos determinados en atención al consumo del conjunto, su impacto presupuestario, la existencia de, al menos, tres medicamentos en el conjunto así como la inexistencia de riesgo de desabastecimiento. Dicho precio seleccionado tiene una vigencia de dos años y su aplicación determina que aquellos medicamentos que superen el precio máximo financiable quedarán excluidos de la financiación por el sistema nacional de salud e igualmente supondrá la exclusión de la financiación pública de aquellas presentaciones de medicamentos que no resulten seleccionadas, por el tiempo de vigencia del precio seleccionado.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y como ya apreciamos en los AATC 95/2011, de 21 de junio, FJ 4; 96/2011, de 21 de junio, FJ 4; y, 147/2012, de 16 de julio, FJ 5, de cuanto venimos exponiendo, se deduce sin dificultad que el importe de la prestación farmacéutica, en tanto que integrante de las prestaciones del Sistema Nacional de Salud, no es un aspecto indiferente a su configuración legal, hasta el punto de que su prestación al menor coste posible es uno de los elementos integrantes de la misma, articulándose su financiación pública mediante un sistema de fijación de precios máximos —el de los denominados precios de referencia— así como otro de precios seleccionados que persigue un declarado objetivo de control del gasto farmacéutico, lo que se complementa con medidas que, tanto en el plano de la prescripción como en el que aquí nos interesa, el de la dispensación, pretenden reforzar la política de promoción de medicamentos genéricos y la consiguiente obtención de ahorros al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descrito el sistema estatal, debemos analizar la norma andaluza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objetivo de ordenar los servicios y establecimientos farmacéuticos, así como la regulación de los derechos y obligaciones que se deriven de la atención farmacéutica que se presta a la población, la Comunidad Autónoma de Andalucía dictó la Ley 22/2007, de 18 de diciembre, de farmacia de Andalucía. Como consecuencia de la situación de inestabilidad financiera, que obliga a la reducción de los objetivos de déficit, esta Ley ha sido modificada por el Decreto-ley 3/2011, de 13 de diciembre, por el que se aprueban medidas urgentes sobre prestación farmacéutica del sistema sanitario público de Andalucía. La finalidad primordial de este Decreto-ley, como señala expresamente su exposición de motivos, radica en la adopción de medidas que coadyuven en la consecución de los objetivos de reducción del déficit público, a los que la actual coyuntura económica obliga, junto a la necesidad de reforzar y profundizar en la dilatada experiencia del sistema sanitario público de Andalucía sobre prescripción y dispensación de medicamentos por principio activo y de productos sanitarios por denominación genérica, para mejorar el margen de eficiencia en la prestación farmacéutica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Decreto-ley 3/2011, de 13 de diciembre, añade los arts. 60 bis a quinquies en la Ley 22/2007, de 18 diciembre, de farmacia de Andalucía para introducir un sistema de convocatorias públicas, respetando los principios de libre competencia y transparencia, en las que podrán participar todos los laboratorios farmacéuticos interesados o todas las empresas proveedoras de productos sanitarios, para seleccionar los medicamentos o los productos sanitarios a dispensar por las oficinas de farmacia, en el marco de la prestación farmacéutica del sistema sanitario público de Andalucía, cuando se les presente una receta médica oficial u orden de dispensación, en las que el medicamento correspondiente se identifica exclusivamente por la denominación oficial de sus principios activos, o en las que el producto sanitario correspondiente se identifica por su denominación genérica.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inconstitucionalidad se dirige contra los apartados 3, 4, 5, 6, 9 y 10 del artículo único del Decreto-ley 3/2011, mediante los que se adicionan a la Ley 22/2007, de 18 de diciembre, de farmacia de Andalucía, los nuevos artículos 60 bis, 60 ter, 60 quater, 60 quinquies, disposición adicional octava y disposición transitoria sexta. Tales preceptos regulan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determinación de los medicamentos a dispensar cuando se prescriban o indiquen por principio activo, que se realizará mediante convocatorias públicas para la selección del medicamento que deberá ser dispensado por las oficinas de farmacia cuando se les presente una receta médica u orden de dispensación y que recaerá sobre el medicamento que, teniendo un precio autorizado igual o inferior al precio menor correspondiente establecido en el Sistema Nacional de Salud, ofrezca un menor coste final de la prescripción correspondiente. Para los cálculos oportunos se tendrá en cuenta la diferencia entre el precio autorizado de cada medicamento y la cuantía de la mejora económica ofrecida al Servicio Andaluz de Salud por el laboratorio farmacéutico, sin que las mejoras económicas ofrecidas puedan afectar a los precios autorizados de los medicamentos seleccionados. En todo caso, si el precio menor de referencia para un medicamento seleccionado cambiara durante el plazo de vigencia del convenio, el laboratorio farmacéutico deberá ajustar, si fuese necesario, el precio autorizado de dicho medicamento para mantenerlo igual o por debajo del nuevo precio menor, sin que ello pueda afectar a la cuantía de la mejora económica que venía realizando al Servicio Andaluz de Salud (art. 60 bis de la Ley 22/2007).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selección de los productos sanitarios a dispensar cuando se prescriban por denominación genérica, que se hará mediante convocatoria pública para la elección del producto sanitario que deberán dispensar las oficinas de farmacia cuando se les presente receta médica u orden de dispensación y que atenderá al menor coste final de prescripción de los productos, calculado en atención a la diferencia entre el precio autorizado, si tiene establecido precio menor de referencia en el Sistema Nacional de Salud, o, en su defecto, el precio máximo de facturación correspondiente fijado en la forma prevista en la disposición transitoria sexta añadida por el punto 10 del Decreto-ley, y la cuantía de la mejora económica para el Servicio Andaluz de Salud (art. 60 ter de la Ley 22/2007).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Los convenios a suscribir por el Servicio Andaluz de Salud con los laboratorios farmacéuticos o las empresas proveedoras de productos sanitarios seleccionados, que no pueden tener en ningún caso un plazo de vigencia superior a dos años (art. 60 quater de la Ley 22/2007).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dispensación de medicamentos y productos seleccionados por las oficinas de farmacia (art. 60 quinquies Ley de la 22/2007).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elaboración de una propuesta de convenio tipo entre el Servicio Andaluz de Salud y los laboratorios farmacéuticas o empresas seleccionadas (disposición adicional octava de la Ley 22/2007).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regulación transitoria de los precios máximos de facturación de productos sanitarios correspondiendo al Servicio Andaluz de Salud, en tanto que no se establezca un precio menor para cada tipo de producto sanitario incluido en la prestación farmacéutica del Sistema Nacional de Salud, la fijación de su precio máximo a efectos de facturación, precio máximo por el encima del cual no podrá facturarse al Servicio Andaluz de Salud, con independencia de cuál sea el precio de venta al público del producto dispensado por la oficina de farmacia (disposición transitoria sexta de la Ley 22/2007).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Partiendo del contenido de los preceptos citados nos encontramos con que la titularidad de la materia discutida, esto es, la selección por el Servicio Andaluz de Salud, a través de la correspondiente convocatoria pública, de los medicamentos o productos sanitarios a dispensar por las oficinas de farmacia cuando se prescriban por principio activo o denominación genérica, se encaja por el Abogado del Estado en los títulos competenciales de las reglas 1, 16 y 17 del art. 149.1 CE, ya sea como condición básica del ejercicio de un derecho constitucional (el derecho a la salud), ya lo sea como bases y coordinación general de la sanidad, como legislación sobre productos farmacéuticos, o, en fin, como régimen económico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título competencial relativo a la “legislación sobre productos farmacéuticos” (de competencia exclusiva del Estado conforme al 149.1.16 CE), siguiendo lo dispuesto en la STC 211/2014, de 18 de diciembre, FJ 3, debemos descartarlo desde el primer momento al no formar parte los preceptos impugnados “de ese conjunto de normas que tiene por objeto la ordenación de los medicamentos en cuanto ‘sustancias’ cuya fabricación y comercialización está sometida —a través de las correspondientes actividades de evaluación, registro, autorización, inspección y vigilancia— al control de los poderes públicos, en orden a garantizar los derechos de los pacientes y usuarios que los consumen” (STC 98/2004, de 25 de mayo, FJ 5). Ciertamente, al igual que afirmamos en la STC 98/2004, de 25 de mayo, en relación con la incardinación competencial de la normativa reguladora de los precios de referencia de las diferentes especialidades farmacéuticas y, reiteramos en las SSTC 211/2014, de 18 de diciembre y 6/2015, de 22 de enero, en relación con la creación de un catálogo priorizado de productos farmacéuticos en la Comunidad Autónoma de Galicia, la norma andaluza no regula el medicamento en el sentido apuntado, sino que lo contempla en su dimensión de “prestación sanitaria” del sistema de salud, al abordar la regulación de la selección de los medicamentos o productos sanitarios a dispensar por las oficinas de farmacia cuando se indiquen por principio activo o denominación genérica.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descartar también que la normativa impugnada pueda incardinarse en la materia competencial Seguridad Social y, en concreto, que se refiera al título competencial estatal relativo al “régimen económico de la Seguridad Social”. En efecto, dado que los preceptos aquí impugnados afectan a la dispensación de medicamentos y productos sanitarios, es decir, al contenido de una de las prestaciones (los medicamentos y productos sanitarios) proporcionadas por el Sistema Nacional de Salud, nuestro control de la constitucionalidad determina que el marco conceptual y competencial específico aplicable aquí sea el de la sanidad (art. 149.1.16 CE) y no el de la Seguridad Social (art. 149.1.17 CE). En efecto, como afirmamos en la STC 98/2004, de 25 de mayo, FJ 4, “el Sistema Nacional de Salud tiene por objeto y finalidad garantizar la protección de la salud de los ciudadanos, cometido que se instrumentaliza a través de un conjunto de servicios y prestaciones sanitarias de carácter preventivo, terapéutico, de diagnóstico, de rehabilitación, así como de promoción y mantenimiento de la salud. De este modo, proporciona a todos los ciudadanos una serie de prestaciones de atención sanitaria de índole diversa, como la atención primaria y especializada, las prestaciones complementarias (entre ellas, la prestación ortoprotésica y el transporte sanitario), los servicios de información y documentación sanitaria, y la ‘prestación farmacéutica’ (configurada tanto por los medicamentos como por los productos sanitarios necesarios para conservar o restablecer la salud de acuerdo con las concretas necesidades clínicas de los usuarios)”, siendo esta última a la que los preceptos impugnados se refieren, al regular uno de los aspectos que garantizan el acceso a ella a través de la dispensación del medicamento.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la indiscutible vinculación entre la protección de la salud y el sistema público de Seguridad Social, “que dentro de su acción protectora incluye la asistencia sanitaria de sus beneficiarios en los casos de maternidad, enfermedad (común y profesional) y accidente (común y de trabajo), no cabe subsumir la materia aquí cuestionada en el título competencial relativo a ella (art. 149.1.17 CE)” (STC 98/2004, de 25 de mayo, FJ 5). Como acabamos de decir, los preceptos impugnados no se circunscriben a la asistencia sanitaria que es dispensada por el sistema de Seguridad Social a favor de los beneficiarios que se encuentran dentro de su campo de aplicación, sino, más ampliamente, al contenido de una prestación sanitaria (medicamentos y productos sanitarios) proporcionada por el Sistema Nacional de Salud a todos los ciudadanos. En este sentido, se aprecia que la norma andaluza “no afecta al régimen económico de la Seguridad Social, ni a sus recursos financieros, ni a la vigencia del principio de ‘caja única’ por el que se rige” (STC 98/2004, de 25 de mayo, FJ 5). Por tanto, y puesto que no se afecta de forma directa al régimen económico de la Seguridad Social debemos concluir que el ámbito material más estrechamente relacionado con la controversia constitucional es la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ello determina que, al igual que en la STC 211/2014, de 18 de diciembre, la norma impugnada haya de someterse al contraste con los arts. 87 y 91 del Real Decreto Legislativo 1/2015 —arts. 85 y 88 de la Ley 29/2006, de 26 de julio, de garantías y uso racional de los medicamentos—, sin que se oponga a esta conclusión el que dichos preceptos se hayan dictado, el primero con la condición de legislación sobre productos farmacéuticos, al amparo del art. 149.1.16 de la Constitución, y el segundo al amparo del art. 149.1.17 de la Constitución, que atribuye al Estado competencia exclusiva en materia de régimen económico de la Seguridad Social (disposición final primera 1 y 3 del Real Decreto Legislativo 1/2015), pues hemos declarado repetidamente que “al margen de cualesquiera otras posibles consideraciones sobre la capacidad del legislador estatal en orden a la interpretación de preceptos constitucionales o la delimitación de competencias entre el Estado y las Comunidades Autónomas, que la calificación de las competencias ejercidas por dicho legislador contenidas en una norma dictada por el mismo no puede vincular a este Tribunal, intérprete supremo de la Constitución (art. 1 LOTC)” (SSTC 114/1985, de 25 de octubre, FJ 1, y 6/2014, de 27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 de subrayarse que, como ya hemos advertido, dichos preceptos han experimentado diversas modificaciones desde que se interpuso el presente recurso de inconstitucionalidad, por lo que nuestro análisis debe partir de su redacción vigente en este momento, teniendo en cuenta nuestra reiterada doctrina que declara que en los supuestos de inconstitucionalidad mediata, como es el que ahora nos ocupa, el contraste de la legislación autonómica con la legislación básica estatal debe llevarse a cabo teniendo en cuenta la legislación estatal vigente en el momento de realizar ese enjuiciamiento (SSTC 161/2014, de 7 de octubre, y 171/2014, de 23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la competencia estatal del art. 149.1.1 CE también invocada por el Abogado del Estado, ya establecimos que “dada la función uniformadora que ha de cumplir la normativa básica, ha de señalarse que tal competencia [del art. 149.1.1 CE] queda absorbida por la que le corresponde al Estado en la regulación de las bases de la sanidad, que es más específica y puede dotarse también de un mayor contenido” (STC 109/2003, de 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que hemos concluido que la materia competencial en la que debe encuadrarse la regulación cuestionada es la relativa a sanidad, es preciso examinar las competencias que sobre la misma tienen tanto el Estado como la Comunidad Autónoma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al Estado respecta, el art. 149.1.16 CE le reconoce competencia exclusiva tanto sobre la “sanidad exterior” como sobre las “bases y coordinación general de la sanidad”. Por su parte, el Estatuto de Autonomía de Andalucía, aprobado por Ley Orgánica 2/2007, de 19 de marzo, establece en su art. 55.2 que corresponde a la Comunidad Autónoma de Andalucía la competencia compartida en materia de sanidad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marco competencial, es preciso recordar que “corresponden al Estado en materia de sanidad interior las bases, la coordinación general y la alta inspección” (STC 32/1983, de 28 de abril, FJ 2). En relación al concepto de “bases”, “nuestra doctrina constitucional ha venido sosteniendo que por tales han de entenderse los principios normativos generales que informan u ordenan una determinada materia, constituyendo, en definitiva, el marco o denominador común de necesaria vigencia en el territorio nacional. Lo básico es, de esta forma, lo esencial, lo nuclear, o lo imprescindible de una materia, en aras de una unidad mínima de posiciones jurídicas que delimita lo que es competencia estatal y determina, al tiempo, el punto de partida y el límite a partir del cual puede ejercer la Comunidad Autónoma, en defensa del propio interés general, la competencia asumida en su Estatuto” (SSTC 1/1982, de 28 de enero, FJ 1; 69/1988, de 19 de abril, FJ 5; 102/1995, de 26 de junio, FFJJ 8 y 9; 197/1996, de 28 de noviembre FJ 5; 223/2000, de 21 de septiembre, FJ 6; 188/2001, de 20 de septiembre, FJ 8; 126/2002, de 23 de mayo, FJ 7; 24/2002, de 31 de enero, FJ 6; 37/2002, de 14 de febrero, FJ 9, y 1/2003, de 16 de enero, FJ 8, en torno al concepto de lo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específicamente a la materia sanidad hemos señalado en la STC 98/2004, de 25 de mayo, FJ 7, que, “la Constitución no sólo atribuye al Estado una facultad, sino que le exige que preserve la existencia de un sistema normativo sanitario nacional con una regulación uniforme mínima y de vigencia en todo el territorio español, eso sí, sin perjuicio, bien de las normas que sobre la materia puedan dictar las Comunidades Autónomas en virtud de sus respectivas competencias (por todas, SSTC 61/1997, de 20 de marzo, FJ 7; 173/1998, de 23 de julio, FJ 9; 188/2001, de 29 de septiembre, FJ 12; 37/2002, de 14 de febrero, FJ 12, y 152/2003, de 17 de julio, FJ 3), dirigidas, en su caso, a una mejora en su ámbito territorial de ese mínimo común denominador establecido por el Estado, bien de las propias competencias de gestión o de financiación que sobre la materia tengan conforme a la Constitución y a los Estatutos. Y se lo exige cuando en el art. 149.1.16 CE le atribuye las bases en materia de ‘sanidad’, para asegurar —como se ha dicho— el establecimiento de un mínimo igualitario de vigencia y aplicación en todo el territorio nacional en orden al disfrute de las prestaciones sanitarias, que proporcione unos derechos comunes a todos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venimos señalando, la selección de medicamentos y productos sanitarios por el Servicio Andaluz de Salud mediante un sistema de convocatoria pública afecta a la dispensación de productos farmacéuticos. De conformidad con lo dispuesto en los preceptos impugnados, cuando un medicamento se prescriba por principio activo y un producto sanitario se prescriba por denominación genérica, las oficinas de farmacia deberán dispensar el medicamento o producto sanitario seleccionado por el Servicio Andaluz de Salud tras la correspondiente convocatoria pública. En consecuencia, debemos precisar, partiendo de la doctrina constitucional expuesta, si la dispensación de prestaciones farmacéuticas constituye un criterio básico en materia de sanidad. Y la respuesta a esta cuestión debe ser afirmativa tal y como hemos mantenido en la STC 211/2014, de 18 de diciembre. En efecto, la prescripción y dispensación de medicamentos constituye un criterio básico en materia de sanidad, en primer lugar, “porque se satisfacen las exigencias formales de la legislación básica por la inclusión de esta materia en una norma de rango legal, la Ley 29/2006, de 26 de julio. Y, en segundo lugar, porque se satisfacen las exigencias materiales de la legislación básica, pues la prescripción y dispensación de medicamentos es, ciertamente, un aspecto esencial o nuclear de la regulación de la prestación farmacéutica, al ser un presupuesto necesario para el acceso de los ciudadanos a los medicamentos en condiciones de igualdad. Partiendo del carácter básico de la materia en cuestión dentro del marco normativo que regula la sanidad, forzosamente se ha de afirmar que es al Estado al que corresponde su regulación, en tanto que el art. 149.1.16 CE le otorga la competencia exclusiva sobre las bases y coordinación general de la sanidad” (STC 211/2014, de 18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como señala la STC 98/2004, de 25 de mayo, FJ 7, “se garantiza una uniformidad mínima en las condiciones de acceso a los medicamentos con independencia del lugar en el que dentro del territorio nacional se resida y se evita la introducción de factores de desigualdad en la protección básica de la salud. Sin embargo, esa necesaria uniformidad mínima, que corresponde establecer al Estado, asegurando así un nivel mínimo homogéneo o nivel de suficiencia de las prestaciones sanitarias públicas, puede ser susceptible de mejora, en su caso, por parte de las Comunidades Autónomas, en virtud de su competencia sustantiva y de su autonomía financiera, siempre y cuando, con ello, no se contravengan las exigencias que impone el principio de solidaridad (arts. 2 y 138 CE). Efectivamente, la Constitución no sólo atribuye al Estado una facultad, sino que le exige que preserve la existencia de un sistema normativo sanitario nacional con una regulación uniforme mínima y de vigencia en todo el territorio español, eso sí, sin perjuicio, bien de las normas que sobre la materia puedan dictar las Comunidades Autónomas en virtud de sus respectivas competencias (por todas, SSTC 61/1997, de 20 de marzo, FJ 7; 173/1998, de 23 de julio, FJ 9; 188/2001, de 29 de septiembre, FJ 12; 37/2002, de 14 de febrero, FJ 12; y 152/2003, de 17 de julio, FJ 3), dirigidas, en su caso, a una mejora en su ámbito territorial de ese mínimo común denominador establecido por el Estado, bien de las propias competencias de gestión o de financiación que sobre la materia tengan conforme a la Constitución y a los Estatutos. Y se lo exige cuando en el art. 149.1.16 CE le atribuye las bases en materia de ‘sanidad’, para asegurar —como se ha dicho— el establecimiento de un mínimo igualitario de vigencia y aplicación en todo el territorio nacional en orden al disfrute de las prestaciones sanitarias, que proporcione unos derechos comunes a todos los ciudadanos. Lo expuesto se concreta en el art. 23 de la propia Ley 16/2003, que establece que todos los usuarios del Sistema Nacional de Salud tendrán acceso a las prestaciones sanitarias en ella reconocidas en condiciones de igualdad efectiva. Y siendo una de las citadas prestaciones el medicamento, es evidente que el acceso al mismo en condiciones de igualdad presupone necesariamente una regulación uniforme mínima y de vigencia en todo 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Sentado lo anterior, procede ahora determinar, en qué medida la selección por el Servicio Andaluz de Salud, a través de la correspondiente convocatoria pública, del medicamento o producto sanitario a dispensar por las oficinas de farmacia cuando se prescriba por principio activo o denominación genérica supone una modificación del sistema de dispensación previsto con carácter general en el Real Decreto Legislativo 1/2015, de 24 de julio, y conlleva, como sostiene el Abogado del Estado, una restricción del ámbito objetivo de la dispensación de los medicamentos en una parte del territorio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 91.1 del texto refundido aprobado por Real Decreto Legislativo 1/2015, el derecho de todos los ciudadanos a obtener medicamentos en condiciones de igualdad en todo el Sistema Nacional de Salud, se reconoce “sin perjuicio de las medidas tendentes a racionalizar la prescripción y la utilización de medicamentos y productos sanitarios que puedan adoptar las Comunidades Autónomas en ejercicio de sus competencias”, de tal modo que, no estando discutidas las competencias de la Comunidad Autónoma de Andalucía en materia de sanidad, “la cuestión se reduce a valorar si en su ejercicio ha desbordado los límites que impone el citado precepto de la Ley estatal” (STC 211/2014, de 18 de diciembre, FJ 6), que, en cuanto aquí importa, se concretan en que la selección de un único medicamento para cada formulación de principio activo y de un único producto sanitario para cada grupo o tipo de producto sanitario o conjunto de intercambio no produzca diferencias en las condiciones de acceso a los medicamentos y productos sanitarios financiados por el Sistema Nacional de Salud, catálogo de prestaciones y precio.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dispensación de prestaciones farmacéuticas, debemos distinguir entre la dispensación de medicamentos y la dispensación de productos sanitarios, pues la normativa estatal prevé reglas distintas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por lo que se refiere en primer lugar a la dispensación de medicamentos, a partir de la publicación del Real Decreto-ley 9/2011, de 19 de agosto, de medidas para la mejora de la calidad y cohesión del Sistema Nacional de Salud, de contribución a la consolidación fiscal, y de elevación del importe máximo de los avales del Estado para 2011, se ha establecido como norma general la prescripción por principio activo en el Sistema Nacional de Salud y la dispensación por el farmacéutico del medicamento de menor precio, de acuerdo con las agrupaciones homogéneas establecidas por el Ministerio de Sanidad. Como ya hemos señalado, cuando la prescripción se realice por principio activo, el farmacéutico dispensará el medicamento de precio más bajo de su agrupación homogénea (art. 87.4 del texto refundido aprobado por Real Decreto Legislativo 1/2015). Con carácter excepcional, cuando por causa de desabastecimiento no se disponga en la oficina de farmacia del medicamento prescrito o concurran razones de urgente necesidad en su dispensación, el farmacéutico podrá sustituirlo por el de menor precio. En todo caso, deberá tener igual composición, forma farmacéutica, vía de administración y dosificación. El farmacéutico informará al paciente sobre la sustitución y se asegurará de que conozca el tratamiento prescrito por el médico. Quedarán exceptuados de esta posibilidad de sustitución aquellos medicamentos que, por razón de sus características de biodisponibilidad y estrecho rango terapéutico, determine el Ministerio de Sanidad y Consumo (arts. 89.2 y 89.4 del texto refundido aprobado por Real Decreto Legislativo 1/2015).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la Comunidad Autónoma de Andalucía de entre los medicamentos comercializados que tengan un precio autorizado igual o inferior al precio menor correspondiente establecido en el Sistema Nacional de Salud, el Servicio Andaluz de Salud seleccionará, mediante la correspondiente convocatoria pública, aquél que deberá ser dispensado por el farmacéutico cuando se le presente una receta médica u orden de dispensación, sin que en ningún caso las mejoras económicas que los laboratorios farmacéuticos ofrezcan al Servicio Andaluz de Salud afecten a los precios de los medicamentos seleccionados. Así, la oficina de farmacia sólo podrá dispensar el medicamento perteneciente al laboratorio farmacéutico que ha sido seleccionado en primer lugar y con el que el Servicio Andaluz de Salud habrá suscrito el correspondiente convenio. Es decir, en Andalucía respecto de los medicamentos sometidos a convocatoria pública, la selección de los medicamentos a dispensar cuando se prescriban por principio activo no la hace la oficina de farmacia, sino que la selección la hace el Servicio Andaluz de Salud. En el sistema estatal, por el contrario, es el farmacéutico el que hace la selección, debiendo dispensar, en caso de que existan varios, el medicamento de precio más bajo de su agrupación homogénea.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destinatario de la prestación farmacéutica va a recibir en todo caso el medicamento de precio más bajo, tal y como prevé la norma estatal, la única diferencia es que en Andalucía la selección del precio más bajo la hace el Servicio Andaluz de Salud y en el resto del Estado la hace el farmacéutico, sin que ello suponga perjuicio alguno para el destinatario.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que en Andalucía quedan fuera de la cartera de servicios comunes de la prestación farmacéutica aprobada por el Sistema Nacional de Salud, las restantes presentaciones y productos que figuran en el nomenclátor estatal y que, sin embargo, no resulten seleccionadas a través del correspondiente concurso. Pero a este respecto hemos de señalar, por un lado, que la inclusión de un medicamento en ese nomenclátor es condición necesaria pero insuficiente para su financiación en cada caso concreto, pues a ello ha de añadirse que para su dispensación es preciso que se trate del medicamento de menor precio dentro de los incluidos en la correspondiente agrupación homogénea, y, por otro que, en la actualidad, y como consecuencia de la aprobación del sistema de precios seleccionados por el Real Decreto-ley 16/2012, de 20 de abril, de medidas urgentes para garantizar la sostenibilidad del Sistema Nacional de Salud y mejorar la calidad y seguridad de sus prestaciones, recogido en el art. 99 del texto refundido aprobado por Real Decreto Legislativo 1/2015, la normativa estatal también excluye de la financiación por el Sistema Nacional de Salud a los medicamentos y/o productos sanitarios que superen el precio máximo financiable seleccionado a pesar de figurar en el nomenclátor.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afirmar que la selección por el Servicio Andaluz de Salud, a través de la correspondiente convocatoria pública, de los medicamentos a dispensar por las oficinas de farmacia no establece diferencias en las condiciones de acceso a los medicamentos financiados por el Sistema Nacional de Salud, catálogo y precios.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en segundo lugar, a la dispensación de los productos sanitarios, el Real Decreto Legislativo 1/2015 no prevé reglas específicas. Antes de la modificación que en esta materia introdujo el Real Decreto-ley 16/2012, de 20 de abril, de medidas urgentes para garantizar la sostenibilidad del sistema nacional de salud y mejorar la calidad y seguridad de sus prestaciones, la Ley 29/2006, de 26 de julio, de garantías y uso racional de los medicamentos y productos sanitarios, preveía en su art. 85.1 que “en los productos sanitarios para pacientes no hospitalizados que requieran para su dispensación en oficina de farmacia receta médica oficial u orden de dispensación, del Sistema Nacional de Salud, la prescripción, indicación o autorización de dispensación se realizará por denominación genérica por tipo de producto y por las características que lo definan, especificando su tamaño y contenido” y el farmacéutico debía dispensar la presentación del producto sanitario que tuviera menor precio, de acuerdo con las agrupaciones homogéneas que determine la Dirección General de Farmacia y Productos Sanitarios del Ministerio de Sanidad, Política Social e Igualdad. Sin embargo, el Real Decreto-ley 16/2012 modificó dicho precepto y, en la actualidad, el art. 87 del texto refundido aprobado por Real Decreto Legislativo 1/2015 —que recoge el contenido del art. 85 de la Ley 29/2006— únicamente señala que “la prescripción de medicamentos y productos sanitarios en el Sistema Nacional de Salud se efectuará en la forma más apropiada para el beneficio de los pacientes, a la vez que se protege la sostenibilidad del sistema”. A partir de esta afirmación, la norma no contiene ninguna regla concreta relativa ni a la prescripción ni a la dispensación de productos sanitarios, sólo en relación a los medicamentos, de manera que el farmacéutico cuando se le presente una receta oficial deberá dispensar el producto sanitario prescrito por el médico que sea financiado por 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la Comunidad Autónoma de Andalucía, el art. 60 ter de la Ley 22/2007, de 18 de diciembre, de farmacia de Andalucía, introducido por el artículo único apartado 4 del Decreto-ley 3/2011, de 13 de diciembre, prevé para la dispensación de productos sanitarios que se prescriban por denominación genérica las mismas reglas que para la dispensación de medicamentos, de manera que el Servicio Andaluz de Salud seleccionará, mediante la correspondiente convocatoria pública, el producto sanitario que podrá ser dispensado por las oficinas de farmacia cuando se les presente una receta médica u orden de dispensación en las que el mismo se identifica, exclusivamente, por su denominación genérica.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nivel estatal no existe, por tanto, regla específica en materia de dispensación de productos sanitarios. No hay una norma básica que condicione o limite las medidas que en materia de dispensación de productos sanitarios pueden adoptar las Comunidades Autónomas y, en consecuencia, no podemos entender que la norma andaluza al aprobar una medida como la descrita, que tiende a racionalizar el gasto en materia de productos sanitarios al seleccionar el producto sanitario que debe ser dispensado por la oficina de farmacia cuando se prescriba por denominación genérica, haya producido diferencias en las condiciones de acceso a los productos sanitarios financiados por el Sistema Nacional de Salud, ni en el catálogo ni en los precios.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