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5119-2017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5119-2017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20 de octubre de 2017 tuvo entrada en el registro general de este Tribunal un oficio del Juzgado de lo Mercantil num.1 de Granada, al que se acompaña testimonio del procedimiento ordinario núm. 413-2017 y, a su vez, Auto de fecha 13 de octubre de 2017, en cuya virtud se resuelve plantear cuestión de inconstitucionalidad respecto del artículo 118.2 de la Ley 24/2015, de 24 de julio, de patentes, en relación con el apartado primero de la disposición adicional primera de la Ley 17/2001, de 7 de diciembre, de marcas, por su posible contradicción con el derecho al juez ordinario predeterminado por la ley (art. 24.2 CE) y con el mandato contenido en el artículo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tenor del artículo 118 de la Ley 24/2015, de 24 de julio, de patentes (en adelante, Ley de patentes), de cuyo apartado 2 se cuestiona su constitucionalidad es el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litigios civiles que puedan surgir al amparo de la presente Ley se resolverán en el juicio que corresponda conforme a la Ley 1/2000, de 7 de enero,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Será objetivamente competente el Juez de lo Mercantil de la ciudad sede del Tribunal Superior de Justicia de aquellas Comunidades Autónomas en las que el Consejo General del Poder Judicial haya acordado atribuir en exclusiva el conocimiento de los asuntos de patentes.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particular será territorialmente competente el Juez de lo Mercantil especializado a que se refiere el apartado anterior correspondiente al domicilio del demandado o, en su defecto, del lugar de residencia del representante autorizado en España para actuar en nombre del titular, si en la Comunidad Autónoma de su domicilio existieran Juzgados de lo Mercantil especializados en asuntos de patentes conforme al apartado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no existir, a elección del actor, será competente cualquier Juez de lo Mercantil a quien corresponda el conocimiento de asuntos de patentes de conformidad con el apartado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caso de acciones por violación del derecho de patente también será competente, a elección del demandante, el mismo juzgado a que se refiere el apartado anterior de la Comunidad Autónoma donde se hubiera realizado la infracción o se hubieran producido sus efectos, siempre que en dicha Comunidad Autónoma existieran Juzgados de lo Mercantil especializados en asuntos de patentes conforme al apartado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no existir, a elección del actor será competente cualquier Juez de lo Mercantil a quien correspondiera el conocimiento de asuntos de patentes de conformidad con el apartado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contenido del apartado primero de la disposición adicional primera de la Ley 17/2001, de 7 de diciembre, de marcas, es el que a continuación se transcribe: “Las normas vigentes contenidas en el Título XII de la Ley 24/2015, de 24 de julio, de Patentes serán de aplicación a las distintas modalidades de signos distintivos de la presente Ley en todo aquello que no sea incompatible con su propia naturaleza, sin perjuicio de lo dispuesto en el siguiente apartado”.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de inconstitucionalidad planteada,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virtud de demanda interpuesta el día 13 de junio de 2017, por parte de don R.R.C. contra doña V.B.R, fue incoado el procedimiento ordinario núm. 413-2017 del Juzgado de lo Mercantil núm. 1 de Granada. En dicha demanda se expone que el actor es titular de la marca nacional registrada núm. 1.731.337 “Molding Mask” y que doña V.B.R., con domicilio profesional en la localidad de Marbella, viene haciendo uso en el mercado de la referida marca, sin autorización de su titular legítimo. Por tal motivo, el demandante ejercita las acciones previstas en el artículo 41 de la Ley de marcas.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diligencia de ordenación de fecha 6 de julio de 2017 se acordó, conforme a lo previsto en el artículo 48.3 de la Ley de enjuiciamiento civil (LEC), oír a la parte demandante y al Ministerio Fiscal sobre una posible falta de competencia objetiva del órgano judicial para conocer del presente procedimiento, vista la naturaleza de la acción ejercitada y lo dispuesto en el artículo 118 de la Ley de patentes.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escrito de 25 de julio de 2017, la representación procesal del demandante reputó competente, para conocer del referido procedimiento, al juzgado arriba indicado. En apoyo de su postura sostiene que el artículo 118 de la Ley de patentes debe interpretarse de manera armónica, a fin de que resulte conciliable el principio de especialización con los de cercanía y descentralización. Ahora bien, si prevalece una interpretación literal del precepto entonces sí se vulneraría el derecho al juez natural que proclama el artículo 24.2 CE. Por su parte, mediante escrito de 31 de julio de 2017, el Ministerio Fiscal consideró igualmente competente a este juzgado, en virtud de lo dispuesto en el artículo 86 ter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8 de septiembre de 2017 se acordó, conforme a lo establecido en el artículo 35.2 de la Ley Orgánica del Tribunal Constitucional (LOTC), oír a las partes personadas y al Ministerio Fiscal para que, en el plazo común e improrrogable de 10 días, pudieran alegar sobre la pertinencia de plantear una cuestión de inconstitucionalidad o sobre el fondo de esta. En el texto del proveído se indica que, conforme al contenido del artículo118 de la Ley de patentes, aplicable al caso en virtud de lo establecido en la disposición adicional primera de la Ley de marcas y el acuerdo de la comisión permanente del Consejo General del Poder Judicial (en adelante CGPJ), de fecha 2 de febrero de 2017, el juzgado del que es titular el disponente carece de competencia objetiva por haberse reservado, en exclusiva, las acciones derivadas del derecho de marcas a determinados juzgados de lo mercantil sitos en Cataluña, Madrid y Comunidad Valenciana. No obstante, se acuerda la apertura del trámite de audiencia indicado porque el inciso del artículo 118.2 de la Ley de patentes que atribuye la competencia para conocer “a los Juzgados de lo Mercantil de aquellas Comunidades Autónomas en las que el Consejo General del Poder Judicial haya acordado atribuir en exclusiva el conocimiento de los asuntos de patentes” podría ser contrario al artículo 24. 2 CE, por contravenir el derecho al juez ordinario predeterminado por la ley, así como al mandato del artículo117.3 CE, que establece que las normas de competencia y procedimiento deben estar establecidas por ley; y ello, porque el precepto concernido delega en el CGPJ la determinación de los juzgados competentes.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escrito de fecha 2 de octubre de 2017, la representación procesal del demandante evacuó el trámite conferido. En síntesis, alegó que el modelo de especialización que persigue el artículo 118.2 de la Ley de patentes no desvirtúa el criterio general que debe seguirse para determinar la competencia judicial. Por ello, dicho precepto debe interpretarse en el siguiente sentido: en aquellas Comunidades Autónomas en las que el CGPJ no asigna la competencia exclusiva a determinados juzgados de lo mercantil, el conocimiento de los asuntos de patentes recae sobre los juzgados de esa clase que estén ubicados en la sede del Tribunal Superior de Justicia correspondiente. Por esa razón considera que el Juzgado de lo Mercantil núm. 1 de Granada es competente para conocer del presente procedimiento, dado que radica en la ciudad sede del Tribunal Superior de Justicia de Andalucía, Ceuta y Melilla. De no aceptarse esta interpretación, entonces el artículo 118.2 de la Ley de patentes debería considerarse inconstitucional, por vulnerar lo dispuesto en los artículos 24.2 y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su parte, el Ministerio Fiscal cumplimentó el traslado por escrito de fecha 3 de octubre de 2017. En un primer apartado trae colación la finalidad perseguida por el legislador con la fijación de esa regla competencial, que aparece expresada en la exposición de motivos de la Ley de patentes: tratar de conciliar los principios de cercanía y descentralización con el afán de lograr la especialización de los órganos judiciales que han de conocer de una materia tan compleja como las patentes, amén de facilitar la unificación de criterios de los referidos órganos. A continuación señala que, si bien pudiera sorprender prima facie la delegación que el artículo 118 de la Ley de patentes efectúa favor del CGPJ, lo cierto es que dicho órgano también está habilitado legalmente para, entre otras funciones, designar los miembros de los órganos colegiados que dirimen conflictos de jurisdicción (arts. 38 y 39 LOPJ), interponer conflicto de atribuciones entre órganos constitucionales del Estado (art. 560.5 LOPJ) e informar sobre los anteproyectos de leyes y disposiciones que afecten a la constitución, organización y funcionamiento de los Tribunales (art. 561 LOTC). Por ello, la intervención del CGPJ en la designación de los órganos judiciales que han de conocer de cuestiones relativas a las patentes está justificada y goza de pleno amparo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compatibilidad del precepto cuestionado con el derecho al juez ordinario predeterminado por la ley que proclama el artículo 24.2 CE, el Fiscal trae a colación la doctrina constitucional sobre dicho derecho, y de su contenido colige que el derecho fundamental antes referido solamente comprende las siguientes garantías: i) que el órgano judicial haya sido creado previamente por ley; ii) que el referido órgano esté investido de competencia con anterioridad al hecho motivador de la actuación judicial de que se trate; iii) que el régimen orgánico al que esté sujeto no lo configure como órgano judicial excepcional (SSTC 47/1983 y 199/1987); iv) y que un asunto no se sustraiga injustificada o indebidamente del conocimiento del órgano judicial a quien la ley le atribuye su conocimiento (STC 25/2000). A continuación, explica que la garantía reconocida en el artículo 24.2 CE no incorpora el derecho a que un juez concreto y determinado conozca de un asunto, ni prohíbe el establecimiento de reglas especiales de competencia para la distribución de asuntos entre órganos judiciales. Por todo ello, el Fiscal considera improcedente el planteamiento de la cuestión de inconstitucionalidad a que se refiere el artículo 35.2 LOTC, al entender que el artículo 118.2 de la Ley de patentes es plenamente conforme con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Auto de fecha 13 de octubre de 2017, el titular del Juzgado de lo Mercantil núm.1 de Granada dispuso lo siguiente: “Acuerdo plantear ante el Tribunal Constitucional la cuestión de inconstitucionalidad sobre la posible contradicción entre el inciso contenido en el art. 118.2 de la Ley 24/2015, de 24 de julio, de patentes, cuyo texto literal es ‘de aquellas Comunidades Autónomas en las que el Consejo General del Poder Judicial haya acordado atribuir en exclusiva el conocimiento de los asuntos de patentes’ con los arts. 24.2 de la Constitución Española (derecho al Juez ordinario predeterminado por la ley) y 117.3 de la Constitución Española (cuando establece que las normas de competencia y procedimiento deben estar establecidas por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Auto de 13 de octubre de 2017, el órgano judicial compendia las actuaciones procesales llevadas a cabo en el juicio ordinario núm. 413-2017. Más adelante identifica el precepto objeto de la presente cuestión de inconstitucionalidad que, como ha quedado expuesto, viene referido al artículo 118.2 de la Ley de patentes, concretamente el inciso referido a “aquellas Comunidades Autónomas en las que el Consejo General del Poder Judicial haya acordado atribuir en exclusiva el conocimiento de los asuntos de patentes”, por si pudiera ser contrario a los artículos 24.2 (derecho al Juez ordinario predeterminado por la ley) y 117.3 (que establece que las normas de competencia y procedimiento deben estar preestablecidas por las leyes) ambos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disponente expone que el criterio competencial que el artículo 118.2 de la Ley de patentes establece también resulta aplicable a los litigios civiles que pudieran surgir en relación con la marcas, dado el contenido de la disposición adicional primera de la Ley de marcas. Añade que, en aplicación de lo dispuesto en el artículo 118 de la Ley de patentes, la comisión permanente del CGPJ, por acuerdos de fecha 21 de diciembre de 2016 y 2 de febrero de 2017, atribuye en exclusiva el conocimiento de los asuntos en materia de propiedad industrial, para todo el territorio nacional, a determinados juzgados de lo mercantil de la Comunidad de Madrid, Cataluña y Comunidad Valenciana, concretamente radicados en los municipios de Madrid, Barcelona y Valencia.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indicar que el precepto cuya constitucionalidad se cuestiona tiene rango legal, seguidamente diserta sobre su aplicabilidad al caso y la relevancia que su eventual inconstitucionalidad presenta de cara a la solución del litigio. Funda la aplicabilidad del precepto cuestionado en que el presente procedimiento trae causa del ejercicio, por parte del demandante, de las acciones previstas en el artículo 41 de la Ley de marcas, en la consideración de que la parte demandada utiliza en el mercado una marca registrada a nombre de aquel sin contar con la debida autorización. Según explica el promotor, la competencia objetiva para conocer de esa clase de litigios queda determinada por lo dispuesto en el artículo 118.2 de la Ley de patentes, en relación con lo establecido en la disposición adicional primera de la Ley de marcas. Por ello, conforme a lo estatuido en los referidos preceptos, el Juzgado de lo Mercantil núm. 1 de Granada no sería competente para conocer del presente litigio y, en atención a lo previsto en el artículo 48 LEC, esa falta de competencia debería ser apreciada de oficio.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formula el juicio de relevancia en los términos sintetizados a continuación: si el Tribunal Constitucional considera inconstitucional y nulo el cuestionado inciso del artículo 118. 2 de la Ley de patentes, entonces el promotor de la cuestión sería competente para conocer y tramitar el procedimiento hasta su resolución definitiva, dado que es el titular de un juzgado de lo mercantil radicado en la ciudad sede del Tribunal Superior de Justicia de Andalucía, Ceuta y Melilla (sede de Granada), conforme a lo dispuesto en el artículo 4 de la Ley Orgánica 2/2007, de 19 de marzo, de reforma del Estatuto de Autonomía para Andalucía (aplicable a Ceuta y Melilla en virtud de lo dispuesto en el art. 2.5 de la Ley 38/1988, de 28 de diciembre, de demarcación y planta judicial). Por el contrario, si el Tribunal Constitucional considerase que el precepto cuestionado es constitucional, entonces procedería acordar el archivo de las actuaciones, con indicación del órgano judicial a quien correspondería conocer; a saber, cualquiera de los mencionados en los acuerdos de la comisión permanente del CGPJ para los litigios civiles derivados de la Ley de marcas.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razona el promotor sobre la pertinencia de plantear la cuestión de inconstitucionalidad y, en tal sentido, sostiene que la delegación prevista en el artículo 118.2 de la Ley de patentes vulnera lo dispuesto en el artículo 117.3 CE, en tanto que este último precepto prevé que la competencia judicial debe estar regulada por las normas que las leyes establezcan, lo que impide que los acuerdos antes mencionados sean los que fijen la referida competencia, por carecer del rango normativo exigido. Aun cuando el promotor reconoce que el precepto cuestionado establece límites a la decisión del CGPJ, dado que los órganos designados por dicho Consejo deben ser juzgados de lo mercantil y, a su vez, radicar en la sedes de Tribunales Superiores de Justicia; sin embargo censura que no se establezca ninguna delimitación de carácter territorial, ni de ningún otro tipo, respecto de la designación de esos juzgados. Es más, afirma que la potestad que se confiere al CGPJ para atribuir la competencia exclusiva a determinados juzgados de lo mercantil es discrecional y tiene vocación indefinida, lo que permite que el CGPJ pueda modificar el listado de órganos a su antojo. Eso es, precisamente, lo que a juicio del promotor ha sucedido tras la ampliación de la lista de juzgados llevada a cabo por el Acuerdo de fecha 2 de febrero, en el cual no se ofrece ningún tipo de razón que justifique tal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promotor considera que el artículo controvertido podría resultar contrario al derecho fundamental al juez ordinario predeterminado por la ley (art. 24.2 CE). Sobre ese particular afirma que la doctrina constitucional no excluye la posibilidad de establecer reglas de competencia especiales para la distribución de asuntos entre órganos judiciales o, en su caso, asignarla a órganos centralizados, con base en la amplitud del ámbito territorial en que se producen los hechos o por su trascendencia para el conjunto de la sociedad. Por ello, aquel no considera inconstitucional que, respecto de los litigios relacionados con la propiedad industrial, su conocimiento se reserve a los juzgados de lo mercantil de las ciudades donde tengan sus sedes los Tribunales Superiores de Justicia. Ahora bien, sí reputa contrario al derecho fundamental antes enunciado que la competencia para conocer de esos asuntos se atribuya exclusivamente a aquellos órganos judiciales designados por el CGPJ, pues los acuerdos de ese órgano constitucional no tienen fuerza de ley. Así pues, la presunta inconstitucionalidad se circunscribe al inciso del artículo 118.2 de la Ley de patentes que asigna la competencia para conocer, por razón de la materia, a los órganos judiciales de determinadas Comunidades Autónomas a los que el CGPJ ha acordado atribuir en exclusiva el conocimiento de los asuntos de patentes. Y ello, en la consideración de que el derecho al juez ordinario predeterminado por la ley (art. 24.2 CE), también incluye la garantía de que al órgano judicial le haya sido atribuida por mandato legal la competencia para conocer de determinados asuntos.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descarta una posible interpretación del precepto que sea conciliable con la Constitución Española; por ello, desecha la argumentación ofrecida por la demandante a favor de la competencia del Juzgado de lo Mercantil núm. 1 de Granada, ya expuesta en un apartado anterior de este informe. A ese respecto sostiene que, del tenor literal del artículo 118.2 de la Ley de patentes, claramente se desprende que la competencia objetiva para conocer de pleitos en materia de propiedad industrial corresponde a los órganos jurisdiccionales que cumplan los siguientes requisitos: i) ser juzgados de lo mercantil; ii) encontrase ubicados en la ciudad sede de un Tribunal Superior de Justicia; iii) y que el CGPJ les haya atribuido la competencia exclusiva en esa materia. Por todo ello, considera que el órgano judicial del que es titular carece de competencia objetiva “ex artículo” 118.2 de la Ley de patentes, toda vez que el acuerdo dictado por la comisión permanente del CGPJ sólo confiere competencia exclusiva a algunos de los juzgados de lo mercantil radicados en Madrid, Barcelona y Valencia, competencia esta que se proyecta sobre la totalidad del territorio nacional. Ello conduce a que, en un caso como el presente, en el que el promotor de la cuestión de inconstitucionalidad no es el titular de ninguno de los órganos recogidos en los acuerdos de 16 de diciembre de 2016 y 2 de febrero de 2017 del CGPJ, la competencia para conocer corresponderá a cualquiera de los órganos judiciales habilitados para enjuiciar sobre los litigios relativos a las marcas, a elección del demandante, por estar incluidos en los acuerdos antes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promotor justifica el planteamiento de la cuestión de inconstitucionalidad cuando aún el proceso no está pendiente del dictado de sentencia. Tras recordar que la doctrina constitucional permite, de manera excepcional, el planteamiento de estas cuestiones con anterioridad al trámite de la pendencia de sentencia y que, con carácter general, dicho Tribunal circunscribe esa posibilidad a supuestos en que estén concernidas normas procesales, afirma que en el presente caso nada obsta el planteamiento de la cuestión de inconstitucionalidad en la fase procesal en que se ha verificado, habida cuenta de que el avance en la tramitación no aportaría ningún elemento de juicio adicional sobre la pertinencia y utilidad del planteamiento de la cuestión indicada. Por otro lado, destaca que la controversia constitucional que se suscita tiene una incidencia irreversible en el proceso, en tanto que resulta decisiva para dilucidar si el órgano judicial ante el que se presenta la demanda es o no competente para conocer de la misma. Finalmente, concluye que, conforme a lo dispuesto en el artículo 118.2 de la Ley de patentes, en relación con el artículo 48 LEC, resulta preciso determinar la eventual inconstitucionalidad del precepto en este momento procesal pues, de ser conforme con la Constitución Española, necesariamente se produciría el archivo inmediato del procedimiento, por no ser competente el Juzgado de lo Mercantil núm. 1 de Granada.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enero del 2018, la Sección Tercera del Tribunal Constitucional acordó, de conformidad con lo previsto en el artículo 37.1 LOTC, oír al Fiscal General del Estado para que, en el plazo de diez días, alegue lo que considere conveniente acerca de la admisibilidad de la presente cuestión de inconstitucionalidad, en relación con el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día 9 de febrero del 2018, en el que interesó la inadmisión de la cuestión de inconstitucionalidad, tanto por incumplimiento de los requisitos procesales como por ser la misma notoriamente infundada. Tras sintetizar los antecedentes que considera de interés para el caso, en primer lugar afirma que, aun cuando la presente cuestión de inconstitucionalidad no se ha planteado dentro del plazo para dictar la sentencia o la resolución que proceda, una vez concluso el procedimiento (art. 35.2 LOTC), esa circunstancia no constituye un obstáculo para su admisión. Y ello, porque la referida cuestión se formula como premisa determinante de la iniciación del procedimiento, ya que lo que cuestiona el promotor de la misma es, precisamente, su propia competencia para conocer del litigio. Tal y como lo plantea el juzgador, si el artículo 118.2 de la Ley de patentes es conforme con la Constitución Española, aquel no sería entonces competente; por tanto, para el informante lo verdaderamente sustancial es que la resolución, que no tiene que ser forzosamente una sentencia, dependa en su contenido de la norma cuestionada, de forma que, se adopte una u otra decisión, la misma sea definitiva. Añade que la doctrina constitucional ha interpretado de manera flexible el cumplimiento de ese requisito en determinados supuestos, entre ellos cuando las normas cuestionadas son de carácter procesal e, incluso, más excepcionalmente de naturaleza sustantiva, cuando la continuación del proceso hasta la sentencia no pudiera aportar ningún elemento adicional de juicio sobre la aplicabilidad de la norma cuestionada ni sobre su efecto determinante en el fallo (ATC 168/2016, de 4 de octubre, FJ 2). Por todo ello, considera que no cabe oponer reparos al momento procesal en que se ha planteado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analiza el cumplimiento de los requisitos referidos al trámite de audiencia y, sobre este particular, constata que el juzgador se limitó a conferir el traslado previsto en el artículo 35.2 LOTC a la única parte formalmente personada hasta entonces —la parte demandante—, de modo que el trámite de audiencia no le fue otorgado a la parte demandada. Siendo ello así, el Fiscal General del Estado estima que, si bien hasta el momento de la admisión a trámite de la demanda no hay más parte, propiamente dicha, que la parte demandante, no cabe ignorar que, desde el mismo momento de la presentación de la demanda, el órgano judicial tiene identificadas nominalmente a las dos partes del proceso. Por ello, el trámite de audiencia que versa sobre la pertinencia de plantear la cuestión de inconstitucionalidad debería haberse extendido a la parte demandada, pues es evidente que la decisión que a la postre se adopte también le afecta, cuando menos, de la misma manera que a la parte actora. En suma, el Fiscal General del Estado sostiene que todas las partes concernidas deben tener la oportunidad de informar sobre la pertinencia de plantear cuestión de inconstitucionalidad, sin que ello dependa del requisito de la personación formal en el proceso y con independencia que hagan uso o no de esa posibilidad. En apoyo de esa postura invoca el contenido del fundamento jurídico 3 del ATC 169/2017, de 13 de diciembre, pues entiende que la situación fáctica que contempla la citada resolución y la que subyace en el presente caso son sustancialmente idénticas, ya que en ambos supuestos no se concedió trámite de audiencia a la parte demandada; por ello, lo allí acordado debe ser inspirador de lo que en el presente caso se decida. Por todo lo expuesto, estima que no se ha cumplimentado un requisito que es esencial para la admisión de esta cuestión de inconstitucionalidad y, por consiguiente, concluye que debe ser inadmitida.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Fiscal General del Estado analiza el cumplimiento por el promotor de los denominados juicios de aplicabilidad y de relevancia. Y sobre el juicio de relevancia formula una matización a efectos meramente dialécticos. Para el informante, la providencia de fecha 8 de septiembre está dividida en dos partes: una primera en la que, por aplicación del artículo 118.2 de la Ley de patentes, se acuerda declarar la falta de competencia del juzgado; y una segunda en la que, por las dudas de constitucionalidad que al disponente le suscita el indicado precepto, se acuerda dar traslado a las partes sobre el planteamiento de la cuestión de inconstitucionalidad. Atendiendo, únicamente, a la literalidad de la resolución indicada cabría entender no superado el juicio de relevancia, toda vez que las dudas de constitucionalidad tienen que ser previas a resolver la cuestión competencial, como así se puso de manifiesto en el ATC 220/2012, de 27 de noviembre FJ 3. Ahora bien, el informante entiende que no cabe apreciar tal deficiencia, en el presente caso, puesto que la propia actuación del promotor sugiere que la decisión de considerarse incompetente sólo se planteó de forma hipotética, dando a entender que eso es lo que ocurriría si el precepto legal cuestionado finalmente se aplicara.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también se pronuncia sobre si el planteamiento de la presente cuestión es notoriamente infundado, de conformidad con lo interesado por el Tribunal Constitucional en la providencia anteriormente indicada. Tras realizar un estudio del artículo 118.2 de la Ley de patentes, colige que el precepto contiene tres acotaciones: la primera viene referida a los juzgados de lo mercantil, a quienes atribuye la competencia para conocer; la segunda, que es de carácter territorial, circunscribe la competencia de los referidos órganos a aquellos que estén radicados en las ciudades que sean sede de los Tribunales Superiores de Justicia; y la tercera, que delimita aún más la atribución competencial, reserva exclusivamente el conocimiento de esos asuntos a determinados juzgados de lo mercantil ubicados en las sedes de Tribunales Superiores de Justicia que el CGPJ haya elegido. Y tales sedes, de conformidad con lo establecido en los acuerdos del CGPJ de 21 de diciembre de 2016, y 2 de febrero de 2017, son las de Madrid, Barcelona y Valencia. A juicio del Fiscal General del Estado, el criterio seguido obedece a que el legislador ha estimado conveniente que, por razón de la materia, el conocimiento de esos asuntos se someta a un número reducido de juzgados de lo mercantil, conforme a los principios de cercanía, descentralización y profundización del modelo de especialización judicial a que alude la exposición de motivos de la Ley de patentes.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refiere que, según argumenta el promotor de esta cuestión, la duda de constitucionalidad se ciñe al hecho de que sea el CGPJ quien fije los concretos juzgados de lo mercantil que resultan competentes para conocer, dado que sus acuerdos carecen de rango legal. Situado en esos términos el debate, el Fiscal General del Estado refuta que el precepto cuestionado sea contrario al mandato que contiene el artículo 117.3 CE, habida cuenta de que el precepto legal de cuya constitucionalidad se duda no confiere total libertad al CGPJ para establecer la competencia de los órganos judiciales, pues por ley se dispone que éstos han de ser juzgados de lo mercantil radicados en las ciudades sedes de los Tribunales Superiores de Justicia. No cabe, pues, apreciar laxitud por el legislador sino taxatividad, ya que es la propia ley la que fija los criterios esenciales de la competencia, limitándose a delegar en el CGPJ la concreción puntual de los órganos designados. Esa delegación tiene plena justificación, a juicio del Fiscal General del Estado, dada la naturaleza de las funciones que al referido órgano de gobierno le atribuye la Ley Orgánica del Poder Judicial. Por último, afirma que los acuerdos adoptados por el CGPJ no son arbitrarios, pues razones de eficiencia aconsejan que no se produzca un despliegue inmediato de órganos especializados en todas las posibles sedes, sin asegurarse de haber conseguido antes esa especialización.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descarta el Fiscal General del Estado la vulneración del derecho al juez ordinario predeterminado por la ley que ampara el artículo 24.2 CE. Tras evocar la doctrina constitucional de aplicación al caso (SSTC 199/1087 y 55/1990) colige que el precepto cuestionado no vulnera esa doctrina. No se duda de que los juzgados a quienes se atribuye la competencia tienen carácter ordinario, ni se cuestiona que se puedan implementar normas de competencia para distribuir asuntos entre órganos judiciales. Por ello el hecho de sustraer la competencia de algunos juzgados de lo mercantil para residenciarla, solamente, en algunos de esos órganos radicados en las sedes de determinados Tribunales Superiores de Justicia, no contraviene la doctrina constitucional. Finalmente apunta que, de conformidad con las razones ya expuestas, el hecho de que esa concreción se haya limitado a tres Comunidades Autónomas, con base en unos acuerdos carentes de rango legal, tampoco resulta contrario al derecho fundamental arriba enunciado.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Mercantil núm.1 de Granada plantea cuestión de inconstitucionalidad respecto del artículo 118.2 de la Ley de patentes, en relación con el apartado primero de la disposición adicional primera de la Ley de marcas, dada su posible contradicción con el derecho al juez ordinario predeterminado por la ley (art. 24.2 CE) y con el mandato contenido en el artículo 117.3 CE, que dispone que “el ejercicio de la potestad jurisdiccional, juzgando y haciendo ejecutar lo juzgado, corresponde a los Juzgados y Tribunales determinados por la leyes, según las normas de competencia y procedimiento que las mismas establezcan”. El Fiscal General del Estado interesa la inadmisión de la cuestión de inconstitucionalidad planteada, al considerar que no cumple los requisitos procesales, concretamente el referido al trámite de audiencia a las partes (art. 35.2 de la Ley Orgánica del Tribunal Constitucional: LOTC), y que la misma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el inicio del trámite previsto en el artículo 35 LOTC no se verificó dentro del plazo para dictar sentencia, una vez concluso el procedimiento, ello no obsta la viabilidad del planteamiento de esta cuestión. Conforme a la doctrina que se expone en el fundamento jurídico único del ATC 140/1997, de 8 de mayo, el concepto de “fallo” a que se refiere el artículo 35.1 LOTC ha sido objeto de interpretación flexible, pues también incluye “todas las resoluciones definitivas que pueda poner término al proceso (SSTC 76/1982, 54/1983 y 186/1990) o incluso a las que puedan suponer un cambio de la competencia objetiva (STC 55/1990)”. Asimismo, como se recoge en el fundamento jurídico 2 del ATC 112/2017, de 18 de julio, el Tribunal Constitucional patrocina una interpretación flexible del cumplimiento del requisito relativo al plazo para dictar sentencia: “[h]emos de recordar, en este punto, que el artículo 35.2 LOTC indica que la cuestión de inconstitucionalidad debe plantearse ‘dentro del plazo para dictar sentencia, o la resolución jurisdiccional que procediese’. Ha recalcado este Tribunal ‘la necesidad de hacer una interpretación flexible de dicho requisito en casos excepcionales, limitados, como regla general, a las leyes procesales, considerándolo admisible también en el caso de leyes sustantivas cuando la ulterior tramitación del proceso hasta sentencia no pudiera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(vid. ex multis, AATC 35/2013, de 12 de febrero, FJ 3, y 17/2007, de 16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plantea reparos a la formulación del juicio de relevancia, habida cuenta de que, atendida la literalidad de la primera parte de la providencia de fecha 8 de septiembre, cabría entender que el promotor proclama su falta de competencia para conocer del litigio, con carácter previo al planteamiento de la duda de inconstitucionalidad. No obstante, el informante afirma que dicha observación se formula a los meros efectos dialécticos y sin fundar en ello un motivo de inadmisibilidad, pues considera que dicha falta de competencia se apunta por el promotor de modo hipotético. Sobre esa cuestión, este Tribunal considera que el juicio de relevancia ha sido formulado adecuadamente, toda vez que el primer párrafo de la providencia indicada se limita a detallar cuáles serían las consecuencias de la aplicación al caso del artículo 118.2 de la Ley de patentes. Ahora bien, como en el segundo párrafo se cuestiona la constitucionalidad de ese precepto y, por ello, se resuelve iniciar el trámite de audiencia previsto en el artículo 35.2 LOTC, nada cabe objetar a la realización del juicio de relevancia, en consonancia con la valoración finalmente efectuada por el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artículo 37.1 LOTC permite a este Tribunal rechazar a limine las cuestiones de inconstitucionalidad, mediante Auto y sin otra audiencia que la del Fiscal General del Estado, cuando faltaren las condiciones procesales o fuere notoriamente infundada la cuestión suscitada. En relación con las condiciones procesales, el Fiscal General del Estado plantea que la audiencia a las partes no se ajustó a lo preceptuado en el artículo 35.2 LOTC, pues no se confirió trámite de audiencia a la parte demandada. Como así se desprende del contenido de las actuaciones remitidas, el órgano judicial dio traslado a la parte demandante y al Ministerio Fiscal, pero lo omitió respecto de doña V.B.R, persona contra la que se dirige la demanda por atribuirle el actor la utilización no autorizada de la marca nacional “Molding Mask”. Así pues, el promotor de la cuestión se limitó a reproducir los traslados que, en su día, se efectuaron con el objeto de resolver sobre la competencia objetiva, conforme a lo establecido en el artículo 48 de la Ley de enjuiciamiento civil (LEC), y por ello no se otorgó a la parte demandada en el trámite previsto en el artículo 35.2 LOTC, la cual aún no había tenido ocasión de personarse en el procedimiento, por no haber sido emplazada a tal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ya ha tenido ocasión de pronunciarse sobre el alcance y contenido del requisito de la audiencia a las partes que contempla el artículo 35.2 LOTC; y más concretamente, cuando dicho trámite se omite respecto de alguna de ellas por no estar personadas o comparecidas en las actuaciones. En el ATC 220/2012, de 27 de noviembre, FJ 4, figura el siguiente argumento en relación con la temática antes apuntada: “[e]n rigor, dicho trámite de audiencia constituye así el momento inicial del procedimiento dado que lo que se ventila no es sino la posibilidad de alegar lo que al derecho de las partes convenga sobre la pertinencia de plantear la cuestión. De este modo lo determinante es que las partes, comparecidas ante la Sala o no, tengan la opción de ser oídas y expresar su parecer sobre una decisión de tanta entidad como el planteamiento de una cuestión de inconstitucionalidad pues no debe olvidarse que existe ‘un interés jurídicamente protegido por la nuestra Ley Orgánica en relación con las partes de un proceso ordinario para hacerse oír en el incidente previo que se considera’ (ATC 875/1985, de 5 de diciembre, FJ 1). De esta forma la decisión de la Sala de oír solo a la parte que se personó ante la misma es también causa determinante de la inadmisión de la cuestión por vulnerar la reiterada doctrina de este Tribunal, sobre la finalidad de la audiencia del art. 35.2 LOTC (ATC 188/2009, de 23 de junio, FJ 2 y doctrina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doctrina fue secundada en la STC 222/2012, de 27 de noviembre, FJ 4, en los AATC 137 y 138/2015, de 21 de julio, FJ 3, y en el ATC 112/2017 ya citado, en cuyo fundamento jurídico 3 sostuvimos que “la consideración de parte, a efectos del traslado previsto en el artículo 35.2 LOTC, trasciende de la eventual comparecencia y personación del interesado en el momento procesal en que se resuelve plantear la cuestión de inconstitucionalidad, pues… el interés jurídicamente protegido que se anuda al trámite de audiencia regulado en el artículo 35.2 LOTC, es decir la pertinencia de plantear cuestión de inconstitucionalidad, es distinto del perseguido en el proceso subyacente’, siendo lo relevante el ‘interés legítimo que ostenta…, de cara a ser oído en relación con el planteamiento de una cuestión de inconstitucionalidad (AATC 137/2015 y 138/2015, de 21 de julio)”. Conforme a la doctrina expuesta, el juzgador debió otorgar, indefectiblemente, el trámite de audiencia previsto en el artículo 35.2 LOTC a la persona contra la que se dirige la demanda. El hecho de que esta última no estuviera personada en el procedimiento no exonera, al órgano judicial, de la obligación de conferir dicho traslado a una de las partes procesales de la que ya se tenía constancia de su identidad y domicilio; más aún si se tiene en cuenta que la parte demandada no había declinado comparecer en el procedimiento, pues todavía no había sido emplazada para tal menester. Por otro lado, es patente el interés objetivo de aquella en la determinación del fuero competencial pues, de considerarse que el precepto controvertido es acorde con la Constitución Española, se vería entonces impelida por la elección del órgano judicial que efectuara el demandante, dentro del elenco de órganos judiciales establecido en los acuerdos de la comisión permanente del CGPJ que han sido objeto de cita; ahora bien, si el artículo en cuestión fuera declarado inconstitucional, sería entonces competente para conocer el órgano judicial al que le fue turnada la demanda; esto es el Juzgado de lo Mercantil núm. 1 de Granada. Por tanto, aunque durante el trámite establecido para determinar de oficio la competencia objetiva del órgano judicial (art. 48.3 LEC) no se hubiera recabado la intervención de la parte demandada, sí se le debió haber brindado a dicha parte la posibilidad de participar en la sustanciación de la cuestión de inconstitucionalidad pues, según establece la doctrina constitucional, el interés jurídico asociado al trámite de audiencia regulado en el artículo 35.2 LOTC es diferente y no está subordinado al que puedan ostentar cada una de las partes en el proceso entablado. Por ello, la omisión del traslado al que se ha hecho mención determina que se haya incumplido el requisito procesal de oír a todas las partes, en el plazo común e improrrogable de diez días a que se refiere el artículo 35.2 LOTC, lo que debe dar lugar a la inadmisión de la presente cuestión de inconstitucionalidad por falta de las condiciones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También interesa el Fiscal General del Estado la inadmisión de la presente cuestión de inconstitucionalidad, por ser notoriamente infundada. De acuerdo con una consolidada doctrina constitucional, el concepto de cuestión notoriamente infundada encierra un cierto grado de indefinición, que se traduce en otorgar al Tribunal Constitucional un margen de apreciación a la hora de controlar la solidez de la fundamentación de las cuestiones de inconstitucionalidad. Existen supuestos en los que un examen preliminar permite apreciar la falta de viabilidad de la cuestión suscitada, sin que ello signifique un juicio peyorativo sobre la duda de constitucionalidad trasladada por el órgano judicial, pudiendo resultar conveniente en tales casos resolver la cuestión en esta primera fase procesal (por todos, AATC 47/2001, de 27 de febrero, FJ 3; 71/2008, de 26 de febrero, FJ 2; 32/2009, de 27 de enero, FJ 3; 37/2015, de 17 de febrero, FJ 2; 145/2016, de 19 de julio, FJ 3; 176/2016, de 18 de octubre, FJ 2, y 4/2018, de 23 de enero, FJ 3). En el presente caso cabe ya anticipar que la cuestión de inconstitucionalidad planteada es notoriamente infundada en el sentido indicado, por las razones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órgano judicial que promueve esta cuestión, la duda de constitucionalidad no se suscita por la fijación de un fuero competencial extravagante a la sistemática general; sino porque el legislador ha delegado, en el órgano de gobierno del Poder Judicial, la concreción de los juzgados de lo mercantil que resultan competentes para dilucidar pretensiones relativas a la propiedad industrial y, singularmente, a las marcas comerciales. Una vez fijada la anterior premisa, en primer lugar se dará respuesta a ese planteamiento desde la perspectiva del derecho al juez ordinario predeterminado por la ley que reconoce el artículo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entre otras, la STC 60/2008, de 26 de mayo, FJ 2, los aspectos basilares del referido derecho fundamental son los siguientes: “este derecho constitucional, reconocido en el art. 24.2 CE, exige que el órgano judicial haya sido creado previamente por la norma jurídica, que esta le haya investido de jurisdicción y competencia con anterioridad al hecho motivador de la actuación o proceso judicial y que su régimen orgánico y procesal no permita calificarle de órgano especial o excepcional (SSTC 48/2003, de 12 de marzo, FJ 17, y 32/2004, de 8 de marzo, FJ 4). Exige también que la composición del órgano judicial venga determinada por Ley y que en cada caso concreto se siga el procedimiento legalmente establecido para la designación de los miembros que han de constituir el órgano correspondiente (AATC 42/1996, de 14 de febrero, FJ 2, y 102/2004, de 13 de abril, FJ 4)”. Por su parte, en la reciente STC 110/2017, de 5 de octubre, FJ 4, compendiamos la siguiente doctrina: “[p]or tanto, nuestra Constitución, según ha expuesto este Tribunal, no garantiza el derecho a un hipotético juez natural o ‘juez del lugar’, como ocurre en otros ordenamientos, sino al ‘juez ordinario predeterminado por la Ley’. La garantía del ‘juez ordinario’ supone entre nosotros: a) en primer lugar, una interdicción del ‘juez excepcional’ (avocaciones no determinadas por ley, jueces ex post facto, jueces ad hoc...), así como también del ‘juez especial’ entendido, eso sí, como un juez sito fuera de la jurisdicción ordinaria y no integrado en ella —con excepción de la jurisdicción militar y con las restricciones que el artículo 117.5 de la Constitución impone—, pero no como un órgano judicial especializado por razón de la materia o de sus competencias y en el que por ley se centralicen ciertas competencias; b) al tiempo, dicha garantía implica una ‘predeterminación legal’, una cláusula que, amén de la institución de una reserva estricta de ley (SSTC 101/1984, fundamento jurídico 4, y 93/1988, fundamento jurídico 4), entraña la necesidad de que las reglas que crean y determinan la competencia de los tribunales llamados a conocer del caso se establezcan con las deseables dosis de generalidad o abstracción y de antelación al supuesto litigioso; y c) por otro lado, la mencionada garantía supone también que no puedan modificarse arbitrariamente los componentes y titulares del órgano, aunque, por razones derivadas de la naturaleza de las cosas, no quepa lógicamente exigir el mismo grado de fijeza y predeterminación al órgano y a sus competencias que a sus titulares, pues lógicamente la Constitución no consagra el derecho a un juez en concreto (SSTC 47/1983, FJ 2; 23/1986, FJ 3, etc...). No existe, por tanto, una consagración constitucional como derecho fundamental del juez del lugar normalmente competente, de suerte que no sea posible para el legislador efectuar alteraciones de las reglas generales de competencia fundadas en razones objetivas (ATC 324/1993, de 26 de octubre,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luz de la doctrina transcrita cumple indicar que la potestad que, en el precepto controvertido, se confiere al Consejo General del Poder Judicial (CGPJ) para seleccionar los órganos judiciales con competencia objetiva en materia de propiedad industrial no incurre en ninguna de las deficiencias que contravienen el derecho fundamental concernido en este apartado. Y ello: i) porque los órganos judiciales con competencia para conocer están ya preestablecidos con anterioridad a que se suscite el litigio; ii) todos los órganos judiciales incluidos en los acuerdos dictados por el CGPJ son juzgados de lo mercantil, de suerte que no se ha atribuido el conocimiento de esos asuntos, de manera irrazonada o irrazonable, a una jurisdicción especial o a un orden jurisdiccional extraño a las controversias derivadas de la propiedad industrial, sino a unos órganos especializados dentro del orden jurisdiccional civil que, con carácter general, tienen asignada la competencia para conocer por razón de la materia; iii) y, por último, porque la potestad atribuida al CGPJ dimana de un precepto con rango de ley, cual es el artículo 118 de la Ley de patentes, sin que, por otra parte, sea preciso que la norma habilitante ostente rango de ley orgánica (STC 91/1998, FJ 2,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se asumiera el planteamiento seguido por el promotor de la cuestión, entonces se cercenaría el alcance y contenido de la propia norma legal que estatuye la competencia y, por ende, la potestad atribuida al legislador por la Constitución Española, mediante la imposición de un requisito que no aparece contemplado en la Carta Magna: que la competencia de los juzgados y tribunales no sólo este predeterminada por la ley, sino que sea una norma de ese rango la que establezca el ámbito competencial de modo directo e inmediato. En suma, como en el presente supuesto la atribución de la competencia objetiva trae causa de la decisión de un órgano constitucional a quien una norma con rango de ley le atribuye expresamente tal potestad, debe rechazarse, pues, la vulneración del derecho fundamental reconocido en el artículo 24.2 CE que apunta el promotor de esta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debe apreciarse que el precepto controvertido sea contrario al mandato enunciado en el artículo 117.3 CE. Como queda dicho, el precepto cuya constitucionalidad se cuestiona tiene rango de ley; y pese a las reticencias expuestas por el promotor sobre la discrecionalidad que se otorga al CGPJ y la ausencia de justificación, por parte de este órgano, acerca de los motivos de la designación de los concretos juzgados que figuran en los acuerdos de su comisión permanente, cabe descartar, según lo ya razonado, cualquier vestigio de determinación excepcional del órgano judicial. Además, en la línea de lo informado por el Fiscal General del Estado, quien descarta cualquier atisbo de arbitrariedad o laxitud del legislador, dicho precepto fija de manera taxativa la clase de órganos judiciales potencialmente llamados a conocer —los juzgados de lo mercantil— y la radicación geográfica de los mismos —las sedes de los Tribunales Superiores de Justicia—, de modo que solamente se reserva al CGPJ la facultad de concretar los específicos órganos judiciales que, reuniendo los requisitos antes mencionados, se les atribuye competencia para conocer de la materia. Por ello, debe desecharse que el artículo 118.2 de la Ley de patentes vulnere el mandato establecido en el artículo 117.3 CE pues, en esencia, dicho precepto se limita a garantizar que el ejercicio de la potestad jurisdiccional, atribuido a los juzgados y tribunales, se verificará según las normas de competencia y procedimiento que las leyes establezcan; y el precepto controvertido, que ostenta rango de ley, estatuye una concreta regla de competencia. Por tanto, la cuestión planteada también ha de considerarse, a los efectos previstos en el artículo 37.1 LOTC,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