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5425-2017, interpuesto por el Presidente del Gobierno, representado por el Abogado del Estado, contra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por la función social de la vivienda de la Comunidad Valenciana.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noviembre de 2017, el Abogado del Estado, en representación del Presidente del Gobierno, interpuso recurso de inconstitucionalidad contra los artículos 5.3 (letra b); 6.1, en la medida en que éste último establece la acción pública frente a los órganos jurisdiccionales; 12; 13; 14; 15; 16; 18; 19; 23, en relación exclusivamente con el suministro de gas y electricidad (apartados tercero y quinto 3 y 5); 30; 31; 33 (apartado segundo y apartado tercero, letras b y g); anexo I y anexo II de la Ley 2/2017, de 3 de febrero, por la función social de la vivienda de la Comunidad Valenciana. El Abogado del Estado expresamente invoca los artículos 161.2 CE y 30 de la Ley Orgánica del Tribunal Constitucional (LOTC), a fin de producir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apoya su impugnación en los razonamientos que, en síntesis, se pasan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Primeramente, consigna un apartado de antecedentes donde destaca que el día 3 de noviembre de 2017 el Presidente del Gobierno decidió interponer este recurso, después de que la comisión permanente del Consejo de Estado emitiera el dictamen 89/2017 sobre la interposición del presente recurso, tal y como dispone el artículo 22.6 de la Ley Orgánica 3/1980, de 22 de abril, reguladora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comienza señalando que se impugnan dos bloques diferenciados de preceptos: de una parte, los preceptos que directamente se relacionan con la función social de la vivienda y, de otra, los que establecen medidas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fundamentación jurídico-constitucional de la impugnación de estos preceptos es diferente, la estructura de la demanda responde, también, a esta distinción entre estos dos bloques. En el ámbito de las medidas para paliar la pobreza energética, la impugnación se limita al suministro de gas y electricidad, exceptuando las previsiones asociadas al suministro de agua potable. Por lo que respecta a las medidas adoptadas en materia de vivienda, el artículo 6.1 se impugna en la medida en que establece la acción pública frente a los órganos jurisdiccionales, es decir no frente a los órganos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 bloque de preceptos impugnados los mismos regulan la función social del derecho de propiedad de la vivienda [arts. 5.3 b), 14, 15, 16, 18 19 y anexo II], la acción pública en materia de vivienda y la previsión de un contrato de arrendamiento obligatorio entre las entidades financieras y los propietarios, en relación con los procedimientos de ejecución hipotecaria (arts. 6.1 y 12), la expropiación forzosa del usufructo de vivienda (artículo 13 y anexo I), la definición de viviendas deshabitadas a efectos de la imposición de multas coercitivas para su uso y de la tipificación de infracciones y sanciones [arts. 19, 33, apartados segundo y tercero, letra b) y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del Abogado del Estado que la norma objeto de recurso puede incluirse en la serie de leyes autonómicas que han establecido medidas tendentes a afrontar el problema de la vivienda y que han sido impugnadas también por el Gobierno de la Nación. En efecto, han sido objeto de recursos de inconstitucionalidad el Decreto-ley de la Junta de Andalucía 6/2013, de 9 de abril (recurso núm. 4286-2013), que ha dado lugar a la STC 93/2015, de 14 de mayo; la Ley 4/2013, de 1 de octubre, de la Comunidad Autónoma de Andalucía, de medidas para asegurar el cumplimiento de la función social de la vivienda (recurso núm. 7357-2013); la Ley Foral 24/2013, de 2 de julio, de medidas urgentes para garantizar el derecho a la vivienda en Navarra (recurso núm. 6036-2013); la Ley 2/2014, de 20 de junio, de modificación de la Ley 2/2003, de 30 de enero, de vivienda de Canarias (recurso núm. 1824-2015); y la Ley de la Comunidad Autónoma del País Vasco 3/2015, de 18 de junio, de vivienda (recurso núm. 1643-2016). Además, se han impugnado algunos preceptos de la Ley del Parlamento de Cataluña 24/2015, de 29 de julio, de medidas urgentes para afrontar la emergencia en el ámbito de la vivienda y la pobreza energética (recurso núm. 2501-2016), los cuales son similares a los impugnados en el previo recurso de inconstitucionalidad contra la Ley del Parlamento de Cataluña 20/2014, de 29 de diciembre, de modificación de la Ley 22/2010, de 20 de julio, del Código de consumo de Cataluña, para la mejora de la protección de las personas consumidoras en materia de créditos y préstamos hipotecarios, vulnerabilidad económica y relaciones de consumo (recurso núm. 5459-2015). A los anteriores se une el recurso de inconstitucionalidad núm. 4952-2016, contra determinados preceptos del Decreto-ley 3/2015, de 15 de diciembre, del Gobierno de Aragón, de medidas urgentes de emergencia social en materia de prestaciones económicas de carácter social, pobreza energética y acceso a la vivienda, así como el recurso núm. 4403-2017, contra la posterior Ley de las Cortes de Aragón 10/2016, de 1 de diciembre, de medidas de emergencia en relación con las prestaciones económicas del sistema público de servicios sociales y con el acceso a la vivienda en la Comunidad Autónoma de Aragón. Finalmente, debe citarse el recurso de inconstitucionalidad núm. 1302-2017, contra los artículos primero (apartados décimo y undécimo y segundo (apartado segundo) de la Ley de la Asamblea Regional de Murcia 10/2016, de 7 de junio, de reforma de la Ley 6/2015, de 24 de marzo, de la vivienda de la región de Murcia, y de la Ley 4/1996, de 14 de junio, del estatuto de los consumidores y usuarios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que las medidas impugnadas en el presente recurso contravienen la normativa estatal básica de manera insalvable e incurren, por lo tanto,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negar en ningún momento la situación a la que trata de dar respuesta la ley impugnada, se aduce en el escrito de interposición del recurso que, desde 2012, se han adoptado por el Estado medidas destinadas a cumplir con el objetivo perseguido por esa norma (que el escrito de recurso relaciona), y que permiten alternativas de actuación proporcionadas al problema de la vivienda sin incurrir en las extralimitaciones competenciales que fundamentan este recurso de inconstitucionalidad; y ello porque no hay duda de que el ordenamiento constitucional atribuye a los poderes públicos la misión de ofrecer a los ciudadanos oportunidades encaminadas al disfrute de una vivienda digna y adecuada. Pero, sin perjuicio de lo anterior, tampoco es cuestionable, pues así lo ha establecido el Tribunal Constitucional, la confluencia de competencias estatales y autonómicas en este ámbito de intervención, en el que la normativa autonómica debe considerar la existencia de un derecho estatal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todas las actuaciones estatales, en orden a afrontar el problema de la vivienda y la reestructuración inmobiliaria y financiera, así como a enunciar los títulos competenciales del Estado y el alcance que a los mismos ha dado la doctrina de este Tribunal, procede el escrito del Abogado del Estado a examinar los concretos preceptos impugnados del modo que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los artículos 5, apartado tercero, letra b); 14; 15; 16 y 18 y anexo II, 19 y 33, apartados segundo y tercero b) y anexo II de la Ley 2/2017, de 3 de febrero. Todos estos preceptos son recurridos porque guardan una evidente unidad de sentido entre ellos, al disciplinar un mecanismo a través del cual, mediante la delimitación del concepto de vivienda deshabitada, se introducen elementos que condicionan y modulan el contenido del derecho de propiedad, en tanto que se impone al propietario una obligación de uso de las mismas. El uso y disfrute de la propiedad privada es uno de los elementos esenciales de su contenido, cuya fijación corresponde, según refiere el recurrente,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no solo corresponde en exclusiva al Estado la determinación del contenido básico y primario del derecho de propiedad, en ejercicio de la competencia que la Constitución le atribuye en el artículo 149.1.8 CE, sino también la fijación de las condiciones básicas que garantizan la igualdad en el ejercicio de los derechos y en el cumplimiento de los deberes ex artículo 149.1.1 CE, igualdad que no se preserva cuando se establece la imposición de deberes de uso de las viviendas en el ámbito concreto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preceptos referidos afectan a las competencias en materia de ordenación del crédito y banca (art. 149.1.11 CE) y a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impugna el artículo 6.1 de la Ley 2/2017, de 3 de febrero, cuando establece que todas las personas, en ejercicio de la acción pública en materia de vivienda, pueden exigir ante los órganos judiciales el cumplimiento de la normativa sobre vivienda, por invadir la competencia estatal en materia procesal (art. 149.1.6 CE), hasta el extremo de configurar una acción pública en materia de vivienda ante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igualmente, el artículo 12 de la Ley 2/2017, de 3 de febrero, que se encuentra dentro del título III relativo a la “intervención para regular las situaciones sobrevenidas a consecuencia de desahucios”, que regula las “medidas propuestas para garantizar la protección a las personas que están en procedimientos de ejecución hipotecaria”, a cuyo fin declara que los deudores hipotecarios de viviendas podrán acogerse a dicha ley, siempre que se encuentren en situación de emergencia habitacional y cumplan los requisitos que, al respecto, se establezcan. Estas previsiones, en tanto que se insertan en el procedimiento de ejecución hipotecaria, se configuran como normas de naturaleza procesal y constituyen además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Recurre, también, el artículo 13 y el anexo I de la Ley 2/2017, de 3 de febrero, que regula la declaración del interés social y la necesidad de ocupación, a efectos de expropiación forzosa del usufructo temporal de viviendas incursas en procedimientos de desahucio por ejecución hipotecaria, para la cobertura de necesidad de vivienda de personas en especiales circunstancias de emergencia social. Ello incide en el contenido esencial del derecho de propiedad reconocido en el artículo 33.1 CE y, como tal, sometido a los límites competenciales estatales. Afirma que la delimitación de la función social de la propiedad corresponde al Estado ex artículo 149.1.1 CE, pero además el artículo 149.1.18 CE le atribuye competencia exclusiva sobre la legislación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alega que los artículos impugnados tendrían un impacto global sobre las medidas adoptadas por el Estado, en orden a regular la actividad económica y a atender las necesidades de vivienda de personas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segundo bloque de preceptos impugnados, los mismos recogen medidas para prevenir y paliar la pobreza energética. En dicho ámbito la impugnación se limita al suministro de gas y electricidad, pero no a las previsiones asociadas al suministro de agua potable. Al respecto, son objeto del recurso los artículos 23, apartados primero, tercero y quinto, así como, en relación con ellos, el apartado tercero g) del artículo 33 de la Ley 2/2017, de 3 de febrero, por infringir el modelo estatal de consumidores vulnerables, que tiene carácter básico. Lo mismo ocurre con la imposición de obligaciones de servicio público para la garantía del suministro, que se integra dentro de las bases que el artículo 149.1.25 CE reserva al Estado. Así, la regulación autonómica impugnada vulneraría las normas dictadas por el Estado en ejercicio de las competencias reconocidas en los apartados 13 y 25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resulta posible, de acuerdo con el escrito del recurrente, que una Comunidad Autónoma establezca una regulación propia de las consecuencias de impago de suministro que sea distinta de la que, con carácter básico, definen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interposición solicitando la estimación del recurso y la suspensión de la vigencia de los preceptos impugnados de la Ley 2/2017, de 3 de febrero, de la Generalitat Valenciana, por la función social de la vivienda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noviembre de 2017, el Pleno del Tribunal Constitucional, a propuesta de la Sección Cuarta, acordó admitir a trámite el recurso de inconstitucionalidad, dar traslado de la demanda y documentos presentados, conforme establece el artículo 34 LOTC, al Congreso de los Diputados y al Senado, así como a la Generalitat Valenciana y a las Cortes Valencianas, al objeto de que, en el plazo de 15 días, pudieran personarse en el proceso y formular las alegaciones que estimaren convenientes. Asimismo, se tuvo por invocado por el Presidente del Gobierno el artículo 161.2 LOTC, lo que, a su tenor y conforme dispone el artículo 30 LOTC, produce la suspensión de la vigencia y aplicación de los preceptos impugnados, desde la fecha de interposición del recurso —8 de noviembre de 2017— para las partes del proceso y desde el día en que apareciera publicada la suspensión en el “Boletín Oficial del Estado” para los terceros, lo que se comunicó a los Presidentes de la Generalitat Valenciana y de las Cortes Valencianas. Por último, también se ordenó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Sra. Presidenta del Congreso de los Diputados, mediante escrito registrado el día 7 de diciembre de 2017, comunicó que la Mesa de la Cámara, en su reunión de 5 de diciembre, había acordado la personación en este procedimiento y dio por ofrecida su colaboración a los efectos del artículo 88.1 LOTC. Por escrito registrado el día 13 de diciembre de 2017 el Sr. Presidente del Senado se expresó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15 de diciembre de 2017, la Directora General de la Abogacía General de la Generalitat Valenciana, en la representación que legalmente ostenta, presentó escrito de personación y solicitó una prórroga del plazo otorgado para formalizar el escrito de alegaciones. Mediante providencia de la misma fecha, el Pleno acordó incorporar a las actuaciones el escrito presentado por la Directora General de la Abogacía General de la Generalitat Valenciana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19 de diciembre de 2017, el Letrado de las Cortes Valencianas, en la representación que legalmente ostenta de la Cámara, presentó escrito de personación y solicitó una prórroga del plazo otorgado para formalizar el escrito de alegaciones. Por medio de providencia de 20 de diciembre siguiente, el Pleno acordó incorporar a las actuaciones el escrito presentado por el Letrado de la Comunidad Autónoma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15 de enero de 2018, el Letrado de las Cortes Valencianas presentó escrito instando la desestimación del recurso, en atención a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que la Ley 2/2017, aquí impugnada, constituye un nuevo mecanismo para desarrollar aquellas previsiones constitucionales y estatutarias que se refieren a la vivienda y a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artículo 148.l.3 CE establece la vivienda como materia competencial de las Comunidades Autónomas, competencia que para la Comunidad Valenciana viene recogida, con carácter exclusivo, en el artículo 49.l.9 de su Estatuto de autonomía. A partir de estas coordenadas constitucionales y estatutarias, el escrito del Letrado de las Cortes Valencianas considera que la Ley 2/2017 contiene una regulación que trata de garantizar la posibilidad de acceso de toda persona a un alojamiento con unas condiciones mínimas, encuadrando la intervención pública de la Generalitat en un contexto necesariamente de mercado, pero otorgando prevalencia a las implicaciones sociales del derecho de propiedad y, en concreto, de los derechos de propiedad sobre vivienda y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el escrito del representante de las Cortes Valencianas la Ley 2/2017 establece medidas específicas que amplían, en ciertos casos, el perímetro del derecho a la vivienda con la finalidad de hacer frente a la emergencia social que afecta a aquellas personas que han perdido la vivienda o están en riesgo de perderla, como consecuencia de un empeoramiento de su situación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lanzamientos judiciales de propietarios de viviendas por causas económicas (es decir, por falta sobrevenida de ingresos del ciudadano), tanto de propietarios de viviendas particulares, como de inquilinos de buena fe, afectan a una de las necesidades más elementales de la población y la protección del disfrute a una vivienda, en muchos de estos casos, constituye un derecho que los poderes públicos están obligados a ayudar a preservar. Por ello, junto al reconocimiento de un derecho subjetivo, en ciertos casos, la ley establece adicionalmente una serie de medidas con la idea de hacer frente, desde otros ángulos, a estos problemas y, también, a las necesidades de contar con un mercado de la vivienda más competitivo, económico y con una oferta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legal de las Cortes Valencianas las medidas reguladas por esta ley no interfieren con las que se han ido articulando por el Estado, en ejercicio de su propia competencia, en las normas legales que se han citado en la demanda, sino que vienen a suplir la ausencia de adopción de medidas legislativas por el Estado que afronten con la hondura, la intensidad y la extensión necesaria, la resolución de las situaciones desesperadas, de auténtica subsistencia, que afectan a sectores crecientes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medidas que la ley diseña para paliar la situación generada como consecuencia de los desahucios sobre vivienda habitual, el título III de la ley pretende asegurar el derecho a una vivienda digna, en relación con el derecho a la vida, a la integridad física y psíquica de las personas y sus familias, afectadas por estos desahucios provenientes de ejecuciones hipotecarias, a fin de que puedan continuar ocupando su vivienda mediante la habilitación de medios que permitan el acceso del uso de la misma, siempre que se cumplan los requisitos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impugnada faculta a la administración para expropiar, en ciertos casos, el uso de inmuebles para ponerlos a disposición de sus ocupantes. De esta forma, se declara de interés social la cobertura de necesidad de vivienda de las personas en especiales circunstancias de emergencia social incursas en procedimientos de desahucio, en línea con declaraciones en esta materia que se han sucedido en España a nivel estatal, autonómico y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 el Letrado de las Cortes Valencianas, los poderes públicos no pueden y no deben intervenir en las relaciones jurídicas obligacionales, más allá de asegurar la función pública de los bienes sujetos a tráfico de las personas. Sin embargo, la función social de la vivienda configura el contenido esencial del derecho mediante la posibilidad de imponer deberes positivos a su titular que aseguren su uso efectivo para fines residenciales, entendiendo que la fijación de dicho contenido esencial no puede hacerse desde la exclusiva consideración subjetiva del derecho o de los intereses individuales. La función social de la vivienda, en suma, no es un límite externo a su definición o a su ejercicio, sino una parte integrante del derecho mismo. Utilidad individual y función social, por tanto, componen de forma inseparable el contenido del derecho de propiedad, de manera que, respetando en todo caso la delimitación constitucional de la función social de la vivienda realizada por el legislador estatal, esta ley desarrolla y aplica estos postulados, determinando la obligación de que ciertas viviendas desocupadas por un largo periodo de tiempo pasen a ser destinadas a usos habitacionales.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autonómico que estas medidas, que se solaparían en algunos casos con las ya existentes en la legislación estatal en materia de protección a personas que han sufrido una importante reducción en sus ingresos y un empeoramiento de su situación económica, están previstas sólo para el momento en que la legislación estatal deje de estar en vigor y siempre que no sea sustituida por otra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y, en relación con los preceptos impugnados de la Ley 2/2017 que se refieren a la pobreza energética, el escrito del Letrado de las Cortes Valencianas reproduce las alegaciones formuladas por el propio Letrado respecto a la impugnación realizada por el Gobierno de la Nación del artículo 3 de la Ley 3/2017, de 3 de febrero, para paliar y reducir la pobreza energética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aquellas se señaló cómo la Ley 3/2017 respetó el marco diseñado por la legislación básica estatal cuando se aprobó. Y el nuevo reglamento estatal, que ha concretado en determinados extremos aquella legislación básica con posterioridad a la entrada en vigor de la Ley valenciana, no es contradictorio con ésta, sino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entrada en vigor de la Ley valenciana impugnada el Estado ha realizado una nueva determinación de su legislación básica, lo que plantearía, en su caso, la inconstitucionalidad sobrevenida de la norma autonómica, al haber ampliado o “ensanchado” la regulación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señala el Letrado de las Cortes Valencianas que, si corresponde al Estado la legislación “básica”, ello debe permitir a las Comunidades Autónomas su desarrollo normativo (y no sólo su ejecución), pues debe destacarse, a este respecto, que el Estatuto de Autonomía de la Comunidad Valenciana le atribuye a ésta expresamente la competencia para el “desarrollo” legislativo y la ejecución en materia de “régimen energético” (artículo 50.5 del Estatuto de Autonomía). Y es, precisamente, lo que ha hecho el legislador valenciano con la aprobación de la ley impugnada: concretar el marco normativo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el Letrado de las Cortes Valencianas que la Comunidad Valenciana ha hecho uso de una potestad que le resulta indudablemente inherente: la de fomento, articulando un sistema de subvenciones para el pago del suministro de energía eléctrica, gas y agua a determinados hogares.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igualmente destaca que el supuesto de hecho analizado en la STC 62/2016 es diferente al que ahora se enjuicia, pues, en el caso de la ley valenciana impugnada, no se impone a las empresas comercializadoras ningún deber de aplazamiento o fraccionamiento del pago: este será asumido por la Administración en el caso de que se trate de un hogar en situación de vulnerabilidad social. Y, en el caso de que no lo sea, la empresa comercializadora proseguirá con el procedimiento que estime oportuno para percibir el pago del suministro de energía eléctrica, de gas o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las empresas comercializadoras no se ven alterados: o le pagará la Administración, o deberá dirigirse contra el consumidor de la energía exactamente igual que se hubiera dirigido anteriormente, con el leve retraso que puede suponer que la Administración autonómica y local instruyan el correspondiente procedimiento para la eventual subvención del suministro, finalizado el cual aquellas empresas sabrán si el abono lo realizará la Administración o el particular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Tribunal Constitucional, en la STC 62/2016, de 17 de marzo, reconoció que “ninguna objeción podría efectuarse al desarrollo, por parte de legislador catalán de medidas asistenciales consistentes en prestaciones económicas tendentes a evitar la interrupción del suministro ... las actuaciones autonómicas que pudieran adoptarse para proteger a los denominados consumidores vulnerables ... deben, en todo caso, respetar las bases establecidas por el Estado en materia de energía” (FJ 11), siendo esta la fórmula utilizada por el Parlamento valenciano: establecer ayudas económicas para evitar la interrupción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artículo 3 de la Ley, señala el escrito del Letrado de las Cortes Valencianas que no se realiza en la demanda alegación ninguna, ni se efectúa referencia indicativa ni argumentativa relativa a los motivos que deban determinar la declaración de inconstitucionalidad del mismo, debiendo interpretarse, en todo caso, que la habilitación que, en el precepto se efectúa a favor de las personas jurídicas que se citan, lo es en relación con los servicios jurídicos que las defiendan en los correspondientes procesos y siempre que las personas físicas afectadas otorguen a favor de aquellos el procedente documento confiriéndoles poder para actuar en nombre, representación y defensa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16 de enero de 2018, el letrado de la Abogacía General de la Generalitat Valenciana presentó sus alegaciones solicitando la desestimación del recurso de inconstitucionalidad, con base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examinando las competencias del Estatuto de autonomía, el objeto de la ley recurrida y el derecho a la vivienda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objeto de la ley, señala que las medidas previstas se solaparían, en algunos casos, con las ya existentes en la legislación estatal en materia de protección a personas que han sufrido una importante reducción en sus ingresos, en cumplimiento de la jurisprudencia del Tribunal Constitucional en la materia, pero destaca, al respecto, que dichas medidas están previstas sólo para el momento en que la legislación estatal deje de estar en vigor y siempre que no sea sustituida por otra equivalente. Asimismo, se faculta a la administración para expropiar en ciertos casos el uso de estos inmuebles para, también, ponerlos a disposición de sus ocupantes.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los títulos competenciales alegados por el Estado, comenzando por el análisis del recogido en el artículo 149.1.1 CE, para concluir que tal título competencial, que puede ser un título habilitante para que el Estado regule las condiciones básicas que garanticen la igualdad de todos los españoles en el ejercicio de los derechos, no es un título habilitante para solicitar la inconstitucionalidad de leyes autonómicas porque la regulación que introduzcan estas es diferente a la que pretende el Estado. Para el escrito del representante del Gobierno valenciano el recurso no explica en qué medida la ley recurrida impide que los ciudadanos valencianos ejerzan sus derechos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alcance del título previsto en el artículo 149.1.8 CE, vinculado con el derecho de propiedad del artículo 33 CE, concluye que corresponde al legislador, no necesariamente el estatal, delimitar el contenido del derecho de propiedad en relación con cada tipo de bienes, respetando siempre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título relativo a la legislación procesal del artículo 149.1.6 CE, considera que la ley recurrida no modifica la legislación procesal dictada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 continuación, a examinar las concretas impugnaciones realizadas, considerando, en primer lugar, la que se refiere a la impugnación de los artículos 5.3 b), 14, 15,16, 18 y anexo I, 19, 33, apartados segundo y tercero b) y anexo II, que se refieren al concepto de vivienda deshabitada y las consecuencias que se derivan para los grandes tenedores.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de la Generalitat, la Ley valenciana no contiene una regulación del derecho de propiedad, sino una regulación complementaria de la legislación en materia de vivienda, aunque pueda afectar de manera muy limitada a aquel derecho, si bien entiende que tal afectación no implica la invasión de las competencias estatales pues hacer una interpretación extensiva de estas llevaría a la anulación de las competencias autonómicas. Bastaría con que el Estado invocara la regulación de las condiciones básicas de igualdad para el ejercicio de la propiedad urbana y la libertad de empresa, por ejemplo, para que pudiera dictar una norma de una amplitud tal que poco le restaría a las Comunidades Autónomas. Asimismo, se destaca que la afección del derecho de propiedad es limitada y, en modo alguno, incide en las condiciones básicas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examinando la impugnación del artículo 6.1 de la Ley 2/2017 y considera el representante del Gobierno que la norma valenciana debe enmarcarse en el artículo 49.1.3 del Estatuto de Autonomía, que atribuye a la Comunidad Autónoma la competencia sobre las “normas procesales y de procedimiento administrativo derivadas de las particularidades del Derecho sustantivo valenciano o de las especialidades de la organización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artículo 12 señala el escrito del representante de la Generalitat que, lo que prevé este precepto, es la posibilidad de que se suscriba un contrato de alquiler entre el adjudicatario del remate de un procedimiento hipotecario y el titular de la vivienda, en los supuestos de personas en situación de emergencia social y que este alquiler sea financiado por la Generalitat. El artículo 12 dispone que, en caso de que tengan concedidas medidas estatales de moratoria, podrán acogerse a la ley cuando finalice la mencionada moratoria. Por tanto, la propia ley recurrida evita la posible colisión entre la legislación estatal y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incidencia del artículo 12 sobre la legislación procesal considera el representante de la Generalitat que su incidencia es nula, ya que, realmente, se aplica una vez acabado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del art 13 y el anexo I de la Ley 2/2017, el representante de la Generalitat alega que las Comunidades Autónomas pueden, dentro de su ámbito competencial, definir legalmente los supuestos en los que procede utilizar el instrumento expropiatorio mediante la declaración de la causa expropiandi necesaria en cada caso, sin perjuicio del respeto a la legislación del Estado en esta materia. En consecuencia, entiende que las Comunidades Autónomas pueden, en los sectores de actividad en que tienen competencia (en este caso en materia de vivienda), determinar la causa expropiandi y, por tanto, realizar la declaración de utilidad pública de los bienes y derechos afectados por la expropiación respetando la legislación estatal, como señala la propia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alegado impacto de la ley impugnada con las competencias estatales en el ámbito de la actividad económica y de las medidas adoptadas, en orden a atender a las necesidades de vivienda en ejercicio del artículo 149.1.13 CE, señala el representante del Gobierno de la Generalitat que el título de vivienda es más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 que la ley recurrida no regula aspectos del sistema financiero, ni tampoco produce los efectos que se alegan en el recurso, pues, entre otras razones, la ley recurrida sólo se aplicaría cuando finalizasen las medidas estatales de moratoria.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aborda el escrito del Abogado del Gobierno de la Generalitat las impugnaciones en materia de suministro de electricidad y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que la Comunidad Autónoma tiene competencias exclusivas en materia de servicios sociales y defensa del consumidor y usuario, tal y como disponen los párrafos 24 y 35 del artículo 49 del Estatuto de Autonomía. Asimismo, el artículo 50.5 del Estatuto le atribuye a la Comunidad Autónoma la competencia para el desarrollo legislativo y ejecución en materia de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recuerda que la STC 4/2013 consideró que el establecimiento de determinadas obligaciones a las empresas distribuidoras, aun siendo susceptibles de generarles costes, no puede conllevar por si sólo la vulneración de las competencias del Estado en relación con el régimen económico del sector eléctrico. En caso contrario podría producirse un vaciamiento de las competencias autonómicas, que cuentan con expreso reconocimiento estatutario. El artículo 23.2 de la Ley 2/2017 no lleva a cabo ninguna imposición, sino que prevé la posibilidad de llegar a acuerdos con las compañías de suministros. Esos acuerdos podrán consistir en que sea la Generalitat la que financie ayudas o descuentos, como así lo ha regulado la Ley 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así lo admite la STC 62/2016 cuando considera que ninguna objeción podría efectuarse al desarrollo, por parte del legislador catalán, de medidas asistenciales consistentes en prestaciones económicas que tiendan a evitar la interrupción del suministro de electricidad y gas a los consumidores vulnerables que reciban un aviso de interrupción.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apartado quinto del artículo 23 el representante del Gobierno de la Generalitat señala que la norma reglamentaria estatal, el Real Decreto 897/2017, prevé la intervención de los servicios sociales locales y autonómicos, la posible financiación del coste de la factura y la no suspensión del suministro de electricidad, cuestiones que son las que, precisamente, prevé desarrollar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providencia de 17 de enero de 2018, acordó incorporar a los autos ambos escritos de alegaciones y acordó oír al Abogado del Estado y a las Cortes Valencianas para que, en el plazo de cinco días, expusieran lo que considerasen conveniente acerca del levantamiento de la suspensión solicitado en el escrito de alegaciones del Abogado de la Abogacía General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 el trámite conferido, el Pleno del Tribunal dictó el ATC 30/2018, de 20 de marzo, y decidió mantener parcialmente la suspensión en su día acordada en este recurso de inconstitucionalidad, haciéndolo en relación con varios artículos de la Ley 2/2017, de 3 de febrero, por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julio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el Presidente del Gobierno contra los artículos 5.3 (letra b); 6.1, en la medida en que establece la acción pública frente a los órganos jurisdiccionales; 12; 13; 14; 15; 16; 18; 19; 23, en relación exclusivamente con el suministro de gas y electricidad (apartados tercero y quinto); 30; 31; 33 (apartado segundo y apartado tercero, letras b y g); anexo I y anexo II de la Ley 2/2017, de 3 de febrero, por la función social de la vivienda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subraya que se impugnan dos bloques diferenciados de preceptos: por una parte, los preceptos que directamente se relacionan con la función social de la vivienda y, por otro lado, los preceptos que establecen medidas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primer bloque, el recurso se refiere, primeramente, a los artículos 5, apartado tercero, letra b); 14; 15; 16 y 18 y anexo II, 19 y 33, apartados segundo y tercero b) y 13 y anexo I de la Ley 2/2017, de 3 de febrero, por condicionar y modular el contenido del derecho de propiedad en tanto que se impone al propietario una obligación de uso de las mismas. Para el Abogado del Estado corresponde en exclusiva al Estado la determinación del contenido básico y primario del derecho de propiedad, en ejercicio de la competencia reconocida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el recurrente, ex artículo 149.1.1 CE, que le corresponde al Estado la fijación de las condiciones básicas que garantizan la igualdad en el ejercicio de los derechos y en el cumplimiento de los deberes; igualdad que no se preserva cuando se establece la imposición de deberes de uso de las viviendas, en el ámbito concreto de la Comunidad Autónoma. Adicionalmente, sostiene el Abogado del Estado que los preceptos referidos afectan a las competencias estatales en materia de ordenación del crédito y banca y a la planificación económica, con sustento en el artículo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recurso impugna los artículos 6.1 y 12 de la Ley 2/2017, de 3 de febrero, por invadir la competencia estatal en materia procesal y constituir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dentro aun del primer bloque de preceptos, se impugnan el artículo 13 y el anexo I de la Ley 2/2017, de 3 de febrero, por incidir en el contenido esencial del derecho de propiedad reconocido en el artículo 33.1 CE y, como tal, sometido a los límites competenciales estatales. Afirma el Abogado del Estado que la delimitación de la función social de la propiedad corresponde al Estado ex artículo 149.1.1 CE, pero, además, el artículo 149.1.18 CE le atribuye competencia exclusiva sobre la legislación de expropiación forzosa. Adicionalmente, sostiene que los preceptos referidos afectan a las medidas adoptadas por el Estado en orden a regular la actividad económica y a atender las necesidades de vivienda de personas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recoge en los antecedentes, las representaciones procesales del Gobierno autonómico y de las Cortes Valencianas han defendido que los preceptos impugnados de este primer bloque responden a un adecuado ejercicio de las competencias autonómicas en materia de vivienda (art. 49.l.9 del Estatuto de Autonomía de la Comunidad Valenciana), solicitando, en consecuencia,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segundo bloque, se impugnan los artículos 23, apartados primero, tercero y quinto, así como, en relación con ellos, el apartado tercero g) del artículo 33 de la Ley 2/2017, de 3 de febrero, por contravenir el modelo estatal de consumidores vulnerables que, al fundarse en el ejercicio de la competencia reconocida en el artículo 149.1.25 CE sobre las bases del régimen minero y energético,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 las Cortes Valencianas han defendido que los preceptos impugnados de este segundo bloque responden a un adecuado ejercicio de las competencias autonómicas en materia de servicios sociales y protección al consumidor (apartados 24 y 35 del artículo 49 del Estatuto de Autonomía de la Comunidad Valenciana), así como de la competencia de desarrollo de lo básico en materia de régimen energético (art. 50.5 del Estatuto de Autonomía de la Comunidad Valenciana) solicitando, en consecuencia,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 los preceptos del denominado primer bloque resulta ser muy similar al de otras normas autonómicas en materia de vivienda que han sido ya impugnadas ante este Tribunal. Similitud que, igualmente, ha sido puesta de manifiesto por el Abogado del Estado en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sobre las normas que cita el Abogado del Estado ya han recaído diversos pronunciamientos de este Tribunal. Se trata, concretamente, de la STC 16/2018, de 22 de febrero, que ha resuelto el recurso de inconstitucionalidad contra determinados preceptos de la Ley Foral 24/2013, de 2 de julio, de medidas urgentes para garantizar el derecho a la vivienda en Navarra; de la STC 32/2018, de 12 de abril, que ha dado respuesta al recurso de inconstitucionalidad contra el artículo 1 y la disposición adicional primera de la Ley 4/2013, de 1 de octubre, de la Comunidad Autónoma de Andalucía, de medidas para asegurar el cumplimiento de la función social de la vivienda; y de la de la STC 43/2018, de 26 de abril, que ha decidido el recurso de inconstitucionalidad contra diversos apartados del artículo 1 y disposiciones adicionales segunda y cuarta de la Ley 2/2014, de 20 de junio, de modificación de la Ley 2/2003, de 30 de enero, de vivienda de Canarias y de medidas para garantizar el derecho a la vivienda. También, debe tenerse en cuenta la STC 93/2015, de 14 de mayo, en la que se resolvió la impugnación del Decreto-ley andaluz 6/2013, de 9 de abril, precedente de la mencionada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expuesto podemos ya examinar los diferentes motivos de impugnación del primer bloque de preceptos que ha planteado el Abogado del Estado, comenzando por la impugnación que se fundamenta en la alegada vulneración de los títulos competencias estatales en materia de ordenación de la economía (149.1.13 CE) y ordenación del crédito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alcance de la competencia exclusiva estatal ex artículo 149.1.13 CE y su relación con la competencia ex artículo 149.1.11 CE, este Tribunal ha recordado en la STC 93/2015, de 14 de mayo, FJ 17,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una vez recordado lo anterior, en la tacha que el recurso hace, tanto con los artículos 5, apartado tercero, letra b), 14, 15, 16, 18, 19 y 33, apartados segundo y tercero b) y anexo II; como con el artículo13 y anexo I, todos ellos de la Ley 2/2017, de 3 de febrero, se alega la infracción de la competencia estatal del artículo 149.1.13 CE, por cuanto, según parecer del Abogado del Estado, se pondría en peligro la política económica del Estado en relación con la reestructuración del sector financiero y la estabilidad de las entidades de crédito (Leyes 8/2012, de saneamiento y venta de los activos inmobiliarios del sector financiero y 9/2012, de 14 de noviembre, de reestructuración y resolución de entidades de crédito), así como las medidas estatales de suspensión de lanzamientos (Ley 1/2013,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93/2015, FJ 18, ya razonó que una medida autonómica como la prevista en la disposición adicional segunda del Decreto-ley andaluz 6/2013, consistente en la expropiación del uso de la vivienda objeto de un procedimiento de ejecución, por un plazo máximo de tres años a contar desde el lanzamiento acordado por el órgano judicial, difiere sustancialmente y resulta incompatible con las medidas adoptadas por el Estado en ejercicio de su competencia, ex artículo 149.1.13 CE, para atender a las mismas necesidades. Esa misma conclusión, examinando las normas estatales posteriores al dictado de la STC 93/2015, se ha ratificado en la STC 16/2018, FJ 13, en la que se ha declarado que los apartados primero y segundo de la disposición adicional décima de la Ley Foral 10/2010, añadida por el artículo 7 de la Ley Foral 24/2013, que regulaban una expropiación de uso similar a la anterior, suponían “un uso de la competencia autonómica en materia de vivienda que, al interferir de un modo significativo en el ejercicio legítimo que el Estado hace de sus competencias (artículo 149.1.13 CE), menoscaba la plena efectividad de dicha competencia estatal”. Más recientemente, en la STC 32/2018, de 12 de abril, FJ 5, se ha declarado inconstitucional y nula la disposición adicional primera de la Ley andaluza 4/2013, por idéntica razón. Y, finalmente, la STC 43/2018, de 26 de abril, FJ 4, ha declarado inconstitucional y nula la disposición adicional cuarta de la Ley canaria 2/2014,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y el anexo I, de la Ley 2/2017, de 3 de febrero, por la función social de la vivienda de la Comunidad Valenciana, ahora impugnada, regulan la misma expropiación de uso, que está orientada a cubrir la misma necesidad de vivienda a que se referían todas las disposiciones antes mencionadas y han sido impugnados por los mismos motivos. Consecuentemente, la aplicación al caso de la doctrina anteriormente expuesta determina que el artículo 13 y el anexo I deban ser declarados inconstitucionales y nulos, lo que, por otra parte, releva a este Tribunal de tener que examinar el resto de motivos de inconstitucionalidad que la demanda formulaba respecto de estos concretos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relación con el resto de preceptos impugnados, a salvo de lo que luego se dirá respecto del artículo 12, no es posible apreciar que interfieran significativamente en la competencia estatal del artículo 149.1.13 CE. En efecto, las SSTC 16/2018, FJ 16; 32/2018, FJ 6, y 43/2018, FJ 4, ya han desestimado esta misma tacha, en su momento formulada sobre preceptos similares de otras normas autonómicas, con argumentos que son en todo aplicables al presente caso y a los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desestimado —a salvo de lo dispuesto en relación con el artículo 13 y el anexo I de la Ley 2/2017, de 3 de febrero—, que los preceptos referidos vulneren el artículo 149.1.13 CE, procede ahora examinar el resto de impugnaciones realizadas. Así, en primer lugar, el Abogado del Estado reprocha a los artículos 5, apartado tercero, letra b), 14, 15, 16, 18, 19 y 33, apartados segundo y tercero b) y anexo II de la Ley 2/2017, de 3 de febrero, que estos preceptos condicionen y modulen el contenido del derecho de propiedad, en tanto que imponen al propietario una obligación de uso de las viviendas, afectando así a su contenido esencial, indisponible para el legislador. También considera el Abogado del Estado que tales preceptos serían contrarios a las competencias estatales reservadas en los artículos 149.1.1 y 149.1.8, en relación con el artículo 33, todos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quejas formuladas ha de ser resuelta atendiendo a lo ya decidido en la STC 16/2018, FJ 5, y sobre todo en la STC 32/2018, FJ 7 —reiterado luego en la STC 43/2018, de 26 de abril—, que ha examinado esta misma tacha formulada al artículo 1.3 de la Ley andaluza 1/2010, en la redacción dada al mismo por la Ley 4/2013, precepto este con un contenido similar al que ahora enjuiciamos. Corresponde, por tanto, desestimar la impugnación, haciéndolo por remisión a la mencionada STC 32/2018, FJ 7, en la que hemos realizado una interpretación conforme del precepto entonces impugnado. Interpretación en el sentido allí expuesto que es también aplicable al artículo 5.3 b), en cuanto dispone que se considera que existe incumplimiento de la función social de la propiedad de una vivienda cuando una vivienda esté deshabitada de forma permanente e injustificada, en las condiciones establecidas en la propia ley, y que, como entonces se hizo, así se hará ahora llevándose tal interpretación conforme al fallo. La desestimación de la impugnación del artículo 5.3 b) arrastra la desestimación del resto de preceptos impugnados por los mismos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quejas planteadas, esto es la vulneración de las competencias estatales de los artículos 149.1.1 y 149.1.8 CE, ha de ser igualmente desestimada. La STC 16/2018, FFJJ 7 y 8, a los que ahora procede remitirse, ha desestimado una impugnación planteada en los mismos términos. Igualmente, por remisión a aquella, también lo han hecho las SSTC 32/2018, FJ 8, y 43/2018, FJ 5; conclusión que no cabe sino reiterar aquí, desestimando las impugnaciones realizadas por los referidos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los artículos 6.1 y 12 de la Ley 2/2017, de 3 de febrero, han sido impugnados por entender el Abogado del Estado que invaden la competencia estatal en materia procesal reconocida en el artículo 149.1.6 CE. Además, en el caso del artículo 12, por constituir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artículo 6.1 solamente en cuanto prevé una acción pública ante los órganos jurisdiccionales para exigir el cumplimiento de la normativa sobre vivienda, pues el precepto dispone que “todas las personas, en ejercicio de la acción pública en materia de vivienda, pueden exigir ante los órganos administrativos y jurisdiccionales competentes el cumplimiento de la normativa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las Cortes Valencianas y del Gobierno de la Generalitat no discuten el carácter procesal de la norma impugnada, si bien, en el caso del representante del Gobierno valenciano, se rechaza que se vulnere el artículo 149.1.6 CE, con el argumento de que la norma autonómica sería un desarrollo de normas estatales como las recogidas en el artículo 19 h) de la Ley 29/1998, de 13 de julio, reguladora de la jurisdicción contencioso-administrativa, cuando dispone que está legitimado en el orden contencioso administrativo “cualquier ciudadano en ejercicio de la acción popular, en los casos expresamente previstos en las Leyes”, o en el artículo 11 de la Ley 1/2000, de 7 de enero, de enjuiciamiento civil que dispone una amplia legitimación en los procesos para la defensa de derechos e intereses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autonómico el precepto impugnado se justificaría en una competencia sustantiva autonómica, lo que le permitiría ampararse en la excepción a la que se refieren, tanto la propia disposición constitucional recogida en el artículo 149.1.6 CE, cuando dispone la competencia estatal sobre la “legislación procesal sin perjuicio de las necesarias especialidades que en este orden se deriven de las particularidades del derecho sustantivo de las Comunidades Autónomas”; como el artículo 49.1.3 del Estatuto de Autonomía de la Comunidad Valenciana, cuando dispone la competencia autonómica sobre las “normas procesales y de procedimiento administrativo derivadas de las particularidades del derecho sustantivo valenciano o de las especialidades de la organización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el criterio coincidente de las partes y considera que la norma impugnada se encuadra en la materia de legislación procesal, lo que nos sitúa, por tanto, en el ámbito del artículo 149.1.6 CE. Por consiguiente, lo que, a continuación, debemos dilucidar es si la norma impugnada constituye o no un ejercicio de la competencia procesal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149.1.6 CE, la legislación procesal corresponde a una competencia general del Estado, mientras que la competencia atribuida a las Comunidades Autónomas por ese precepto constitucional es de orden limitado, pues está circunscrita a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47/2004, de 25 de marzo, y 2/2018, de 11 de enero, este Tribunal ha tenido la ocasión de pronunciarse con detenimiento sobre el alcance de la competencia autonómica en el ámbito procesal y la metodología que debe seguirse para enjuiciar las controversias competenciales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Tribunal se pronunció sobre el alcance de esa competencia autonómica en estos términos: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47/2004, FJ 4, y 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no basta con que la norma procesal autonómica represente una innovación o una mejora de la legislación procesal para una Comunidad Autónoma si no viene justificada por una especialidad del derecho sustantivo autonómico [en este sentido SSTC 123/1988, de 23 de junio, FJ 2; 47/2004, FJ 15; 243/2004, de 16 de diciembre, FJ 6; 135/2006, de 27 de abril, FJ 2 e); 31/2010, de 28 de enero, FJ 27, y 21/2012, de 16 de febrero, FFJJ 7 y 9]. Le corresponde al legislador autonómico o, en su defecto, a quienes asuman la defensa de la Ley en su caso impugnada, ofrecer la suficiente justificación sobre la necesidad de alterar las reglas procesales comúnmente aplicables, cuando menos siempre que del propio examen de la Ley no se puedan desprender o inferir esas “necesarias especialidades” (SSTC 127/1999, de 1 de julio, FJ 5; 47/2004, FJ 4; y 21/2012, FJ 7). Teniendo presente que la necesidad a que se refiere la cláusula competencial del artículo 149.1.6 CE “no puede ser entendida como absoluta, pues tal intelección del precepto constitucional dejaría vacía de contenido y aplicación la habilitación competencial que éste reconoce en favor de las Comunidades Autónomas” (SSTC 47/2004, FJ 5, y 2/2018,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el punto de vista metodológico, las citadas SSTC 47/2004 (FJ 5) y 2/2018 (FJ 4) señalaron que deben completarse tres operaciones para aplicar la salvedad competencial contenida en el artículo 149.1.6 CE y dilucidar si una norma procesal autonómica constituye o no una “necesaria especialidad” procesal, que encuentra legitimidad constitucional en el artículo 149.1.6 CE: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 doctrina al enjuiciamiento de la norma impugnada en el presente proceso constitucional, debemos señalar, en primer lugar, que el derecho sustantivo autonómico viene conformado en el presente caso por las normas en materia de vivienda recogidas en la propia Ley 2/2017. En segundo término, hemos de destacar, también, que el precepto autonómico no introduce propiamente una especialidad, sino que modifica, ampliándola, una categoría jurídica relevante en el ámbito procesal y, por tanto, regulada por el derecho procesal general, como es el ejercicio de la acción popular. Y, por último, en tercer lugar, esa ampliación no se conecta de forma directa con una peculiaridad del derecho sustantivo de la Comunidad Autónoma. La representación procesal del Gobierno de la Generalitat no ha ofrecido justificación alguna de la eventual necesidad de una especialidad procesal en este ámbito, con respecto a las normas procesales generales. Esa necesidad tampoco se deduce de la propia Ley 2/2017, por lo que, en definitiva, la norma impugnada no puede considerarse amparada en la competencia autonómica en materia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la inconstitucionalidad y nulidad del inciso “y jurisdiccionales” del apartado primero del artículo 6 de la Ley 2/2017, de 3 de febrero, por invadir el ámbito competencial reservado al Estado por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artículo 12 en tanto que, de acuerdo con el escrito del Abogado del Estado, se inserta en el procedimiento de ejecución hipotecaria, por lo que vulnera la competencia del Estado sobre legislación procesal y constituye, además, una injerencia y una perturbación en la aplicación de la regulación estatal dictada para hacer frente a los desahucios.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representante de la Generalitat alega que, lo que prevé el artículo 12, es la posibilidad de que se suscriba un contrato de alquiler entre el adjudicatario del remate de un procedimiento hipotecario y el titular de la vivienda, en los supuestos de personas en situación de emergencia social, y que este alquiler sea financiado por la Generalitat. El propio artículo 12 dispone que, en caso de que tengan concedidas medidas estatales de moratoria, podrán acogerse a la ley cuando finalice la mencionada moratoria. Por tanto, la propia ley recurrida evita la posible colisión entre la legislación estatal y la autonómica. En cuanto a la incidencia del artículo 12 sobre la legislación procesal, considera el representante de la Generalitat que su incidencia es nula ya que, realmente, se aplica una vez acabado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afrontar el análisis de este precepto es preciso ponerlo en relación con la normativa estatal en vigor, que ha sido aprobada con posterioridad a la de la norma autonómica ahora impugnada. A este respecto, el Estado ha dictado el Real Decreto-ley 5/2017, de 17 de marzo, que ha modificado el precedente Real Decreto-ley 6/2012, de 9 de marzo, de medidas urgentes de protección de deudores hipotecarios sin recursos, así como la Ley 1/2013, de 14 de mayo, de medidas para reforzar la protección a los deudores hipotecarios, reestructuración de deuda y alquiler social. La nueva normativa estatal, destinada a las personas que hayan sido objeto de ejecución y que se hallen situados en el umbral de exclusión, prevé la posibilidad de “solicitar y obtener del acreedor ejecutante de la vivienda, o de persona que actúe por su cuenta, el alquiler de la misma” (anexo del indicado Real Decreto-ley 5/2017, apartado cuarto) en aquellos supuestos en que se produzca la ejecución por desahucio de su vivienda habitual y el lanzamiento del deudor hipotecario ejecutado haya sido suspendido, de conformidad con lo dispuesto por el artículo 1.1 de la Ley 1/2013,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Real Decreto-ley 5/2017, de 17 de marzo, ha dado nueva redacción a los apartados cuarto y quinto del anexo del código de buenas prácticas aprobado por el Real Decreto-ley 6/2012, de 9 de marzo, para permitir el alquiler de la vivienda habitual en los términos antedichos. Igualmente, ha añadido un nuevo párrafo al artículo 1.1 de la Ley 1/2013, que dispone que durante el plazo de suspensión del lanzamiento, “el ejecutado situado en el umbral de exclusión podrá solicitar y obtener del acreedor ejecutante de la vivienda adherido al Código de Buenas Prácticas para la reestructuración viable de las deudas con garantía hipotecaria sobre la vivienda habitual, aprobado por el Real Decreto-ley 6/2012, de 9 de marzo, de medidas urgentes de protección de deudores hipotecarios sin recursos, o persona que actúe por su cuenta, el alquiler de la misma en las condiciones establecidas en el apartado 5 del anexo de dicho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de especial vulnerabilidad que determinan la suspensión del lanzamiento cuando, en un proceso judicial o extrajudicial de ejecución hipotecaria se haya adjudicado la vivienda habitual al acreedor, o a persona que actúe por su cuenta, se encuentran regulados en los apartados segundo y tercero del artículo 1 de la Ley 1/2013, de 14 de mayo, en la redacción dada por el Real Decreto-ley 5/2017, de 17 de marzo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previsiones, la autonómica impugnada y la estatal referida, no coincidentes, en principio, en el tiempo, pues el alquiler previsto en el artículo 12 de la Ley valenciana será aplicable una vez haya finalizado la moratoria prevista en el artículo 1.1 de la Ley 1/2013, de 14 de mayo, moratoria que constituye el presupuesto para poderse acoger, en el supuesto de encontrarse en el umbral de exclusión, al alquiler previsto en la norma estatal, que tiene lugar, según esta última, durante el período de tiempo en que rija la suspensión del lanzamiento de la vivienda. Así, el artículo 12 de la Ley 2/2017, aquí impugnado, establece que “en caso de que tengan concedidas medidas estatales de moratoria, podrán acogerse a esta ley (la valenciana) cuando finalice la mencionada moratoria”. La norma autonómica es clara al prever así, y en principio, una aplicación sucesiva a la estatal en aquellos supuestos en los que el lanzamiento del deudor hipotecario ejecutado haya sido suspendido, de conformidad con lo dispuesto por el artículo 1.1 de la Ley 1/2013, de 14 de mayo. Se advierte, pues, una diferencia temporal en el funcionamiento de ambas medidas, según que la norma sea la autonómica o la estatal; en la primera, operaría una vez finalizado el período previsto por la norma estatal para la suspensión del lanzamiento; en cambio, en la segunda, la medida de alquiler tiene lugar durante el período de suspensión de dicho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aquellos otros supuestos en los que la medida autonómica pudiese no ser sucesiva a la estatal, por tratarse de casos en los que no se hubieren concedido medidas estatales de moratoria al no reunir los requisitos correspondientes, no sería nunca una medida simultánea a la del alquiler previsto en la norma estatal, pues el presupuesto exigido para que se dé este último es precisamente encontrarse acogido a la precitada moratoria. Por tanto, la previsión autonómica sólo sería posible aplicarla, bien de modo sucesivo, bien de modo adicional a la normativa estatal, que prevé un régimen de alquiler para unos supuestos a los que no sería aplicable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régimen jurídico del arrendamiento de la vivienda presenta diferencias entre la norma autonómica y la estatal, puesto que, mientras que la primera se configura como un “arrendamiento con opción de compra”, en cambio la segunda lo limita al “alquiler”, que es prorrogable por años a voluntad del arrendatario (hasta un límite de cinco anualidades, susceptible de ampliación hasta otras cinco adicionales), pero sin la particularidad específica de la opción de compra que prevé la norma autonómica. Del mismo modo, se aprecian diferencias en la determinación de los importes de las rentas de ambas modalidades de contrato, pues en el apartado segundo, letras a) y b) del artículo 12 de la Ley valenciana se determinan, respectivamente, el precio base del contrato de opción de compra y el de la renta mensual del alquiler; en la norma estatal, en cambio, se fija una renta anual máxima para el mismo (apartado cuarto, párrafo primero del anexo). Por último, el ámbito subjetivo de cobertura difiere en la norma autonómica (art. 12.1, párrafo segundo) del que aparece previsto en la estatal (art. 3, apartado primero del Real Decreto-ley 6/2012, en la nueva redacción que le proporciona el artículo 1.1 del Real Decreto-ley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normativas que, si bien contemplan, una solución contractual alternativa a las personas que se encuentran en aquella situación de extrema vulnerabilidad, los regímenes jurídicos contenidos en aquellas difieren, tanto en lo que se refiere a su aplicación temporal como a la propia configuración de las medidas, por lo que, en el análisis constitucional que nos compete, corresponde ahora determinar si la norma autonómica impugnada tiene o no virtualidad para menoscabar las medidas de política económica que, según indicamos en las SSTC 93/2015 y 32/2018, el Estado habría previsto en el ejercicio legítimo de su competencia sobre las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dos normativas, estatal y autonómica, pasaremos al análisis del artículo 12 de la ley valenciana comenzando por su apartado cuarto, que dispone que, si la entidad ejecutante se negase a formalizar el contrato de alquiler, la Generalitat podrá incoar, de oficio o a instancia del propietario, procedimiento de expropiación del usufructo temporal de la vivienda. Este apartado regula, pues, un régimen expropiatorio respecto del que este Tribunal ya ha declarado, de modo reiterado, la inconstitucionalidad y nulidad de aquellas previsiones que, en contextos similares, se refieren a la expropiación del uso, por lo que la impugnación de dicha normativa formulada por el Presidente del Gobierno debe correr la misma suerte estimatoria. Por ello, en congruencia con lo dispuesto en las SSTC 93/2015, FJ 18; 16/2018, FJ 13; 32/2018, de 12 de abril, FJ 5, y 43/2018, de 26 de abril, FJ 4, debemos declarar la inconstitucionalidad y nulidad del apartado cuarto del artículo 12, por los mismos motivos así recogidos en los pronunciamientos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obligación misma de establecer un contrato de arrendamiento con opción de compra, lo determinante para considerar si el precepto tiene o no virtualidad para menoscabar las medidas de política económica que el Estado habría previsto en el ejercicio legítimo de su competencia sobre las bases de la planificación económica (art. 149.1.13 CE) sería examinar las consecuencias que la norma anuda, una vez depurada, al incumplimiento de la formalización del contrato por parte del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declarada inconstitucional y nula la expropiación de uso prevista en el apartado cuarto del artículo 12, la negativa a suscribir el contrato de alquiler regulado en el artículo 12 de la Ley 2/2017 ha quedado configurada como infracción en el artículo 33.3 b) de la propia ley. Infracción a la que el artículo 34 vincula una sanción de multa de 3.001 hasta 30.000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grado de interferencia de tal consecuencia sancionadora debemos acudir a la doctrina recogida en la STC 16/2018, de 22 de febrero, FJ 16, en la que reconocimos que una reacción sancionadora como la que se recogía en el artículo 66.1 de la Ley Foral 10/2010, en la redacción dada por el artículo 5 de la Ley Foral 24/2013 “es apta para producir una cierta incidencia negativa en la solvencia de las entidades de crédito porque reduce el valor de sus activos inmobiliarios, ya se trate de préstamos cuyo colateral sean bienes vinculados a una iniciativa inmobiliaria, ya se trate directamente de suelo o construcciones adjudicadas como consecuencia de una deuda impagada”. Con base en tal argumentación es indudable que la Ley 2/2017, aquí impugnada, con seguridad también generará algún efecto peyorativo.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y como igualmente sostuvimos en la referida STC 16/2018, de 22 de febrero, FJ 16, la incidencia que pudiera derivarse de la negativa a suscribir el contrato de arrendamiento con opción de compra regulado en el artículo 12 de la ley, resulta condicionada desde varias perspectivas. De un lado, como este Tribunal afirmó en la referida Sentencia, la eficacia espacial del precepto, limitada al territorio autonómico, determina que la cuantía de los activos inmobiliarios afectados sea extraordinariamente reducida. De otro lado, el mayor o menor valor de tales activos inmobiliarios dependerá de toda una serie de factores económicos y no sólo de la reacción sancionadora prevista. Teniendo en cuenta estos elementos de juicio y, dado que los documentos aportados con la demanda, más que ofrecer datos reales, recogen previsiones del efecto que generará está medida autonómica sobre la solvencia de las entidades de crédito y el proceso de desinversión de la SAREB que sostuvimos en la STC 16/2018, procede concluir ahora también que no hay una base cierta para afirmar que la norma impugnada, dictada por la Comunidad Valenciana en el ejercicio de su competencia en materia de vivienda, interfiera de un modo significativo en la efectividad de las medidas estatales de política económica que estamos considerando, por lo que procede desestimar esta impugnación respecto del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este artículo 12 resta por examinar la conformidad del mismo con el artículo 149.1.6 CE, que fue invocada por el recurso. En este punto hemos de concluir, igualmente, que el precepto de referencia no ha vulnerado tampoco la competencia del Estado en materia de legislación procesal que le reconoce el artículo 149.1.6 CE, dado que el contenido de la regulación que recoge no introduce innovación o especialidad procesal alguna en el procedimiento judicial de ejecución hipotecaria, toda vez que limita su objeto al establecimiento de mecanismos de protección de determinadas situaciones de necesidad, sin alterar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efecto, no introduce ningún mandato dirigido al juez de la ejecución, ni altera tampoco la secuencia o la tramitación propia del proceso ejecutivo, que puede seguir su curso sin verse afectada por lo preceptuado en la norma; ésta se limita a establecer una obligación sustantiva cuyo nacimiento se hace coincidir temporalmente con la iniciación de la ejecución y cuyos efectos y consecuencias se producen, en todo caso, al margen de los trámites que han de seguirse en sede procesal, que no quedan afectados. Procede, por tanto, desestimar la impugnación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Pasando ya al enjuiciamiento de aquellos preceptos que conforman el segundo bloque del recurso de inconstitucionalidad, vinculado a la denominada pobreza energética, hemos de referirnos ahora al artículo 23, apartados primero, tercero y quinto, así como en relación con este, al apartado tercero g) del artículo 33 de la Ley 2/2017, de 3 de febrero, que, de acuerdo con el escrito del Abogado del Estado, infringen el modelo estatal de consumidores vulnerables, establecido por el Estado en ejercicio de las competencias reconocidas en los apartados 13 y 25 del artículo 149.1 CE, que tendría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ante una impugnación de carácter exclusivamente competencial, por lo que debemos comenzar por efectuar el encuadramiento de los preceptos impugnados y, más concretamente, por delimitar el objeto de la regulación legal y su incardinación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obliga a atender “al contenido de los preceptos controvertidos”, “al carácter, sentido y finalidad de las disposiciones traídas en conflicto” (STC 45/2015, de 5 de marzo, FJ 3), así como a la primacía de los títulos competenciales específicos, de preferente aplicación, frente a los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Medidas para prevenir y para paliar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garantizarán el derecho de acceso a los suministros básicos de agua potable, de gas y de electricidad a las personas y unidades de convivencia en situación de riesgo de exclusión residencial, mientras dure dicha situación, como componente del derecho a la vivienda con independencia de que la ocupación derivase del título de propiedad, alquiler o cualquier otro derecho que les permita disponer del uso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cumplimiento de las previsiones de esta ley, y sin perjuicio de las competencias estatales en la materia, el Consell podrá establecer reglamentariamente aquellas obligaciones de servicio público que las compañías suministradoras deberán cumplir para prevenir los cortes de suministro en los casos mencionados. Las administraciones públicas podrán celebrar los acuerdos o convenios necesarios con las compañías de suministro de agua potable, de gas y de electricidad a fin de garantizar que concedan ayudas a fondo perdido a las personas y unidades de convivencia en situación de riesgo de exclusión residencial o les apliquen descuentos muy notables en el coste de los consumos mínimos, de conformidad con las obligaciones de servicio público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empresas suministradoras de estos servicios que deban realizar un corte de suministro deben solicitar previamente un informe a los servicios sociales municipales para determinar si la persona o la unidad de convivencia se encuentra en una de las situaciones de riesgo de exclusión residencial, de acuerdo con los procedimientos contemplados en la legislación autonómica en materia de pobreza energética o cualquier norma posterior que sustituya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Tendrán la consideración de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garantizar por parte de la empresa suministradora los suministros básicos de acuerdo con lo establecido por esta ley y no cumplir las obligaciones de servicio público que se hayan establecido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62/2016, FJ 10, encuadramos en las competencias atribuidas al Estado por el artículo 149.1.13 y 25 CE aquellas normas que regulan el establecimiento de las condiciones de acceso y suspensión al suministro de energía. En la misma línea, en el presente asunto, debemos encuadrar los apartados impugnados en aquellos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que se trata de una regulación en materia de régimen energético, debemos examinar la conformidad de los apartados impugnados con la normativa básica en la materia dictada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apartado primero del artículo 23, lo controvertido no es que el legislador autonómico no pueda tener como objetivo general garantizar el derecho de acceso a los suministros básicos de gas y de electricidad de las personas y unidades de convivencia en situación de riesgo de exclusión social, sino la repercusión que pudieran tener las concretas medidas de tutela de los consumidores vulnerables en la financiación del sistema eléctrico. Sin embargo, del apartado impugnado no se deriva repercusión alguna sobre el régimen económico del sistema eléctrico pues el mismo únicamente establece un genérico mandato de protección. Serán las concretas medidas de tutela que, en su caso, se adopten, las que deberán examinarse, desde la perspectiva de la vulneración competencial aducida por el Abogado del Estado, para el que es pacífico que las Comunidades Autónomas, en el ámbito de sus competencias, pueden establecer, por ejemplo, ayudas en diferentes modalidades destinadas a garantizar el suministro eléctrico a las personas que se encuentren en dificultad económica, siempre que dichas ayudas no interfieran en el sistema de costes e ingresos regulados a nivel estatal. Es por ello por lo que no cabe apreciar la inconstitucionalidad alegada en relación con el apartado 1 del artículo 23, debiéndose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del apartado tercero del artículo 23 tampoco cabe considerar que se produzca una interferencia en el sistema de costes e ingresos o en las condiciones en las que podrá ser suspendido el suministro, reguladas a nivel estatal, pues la primera frase del apartado tercero del artículo 23, además de remitir a un posible desarrollo reglamentario de las concretas obligaciones de servicio público que las compañías suministradoras deberán cumplir, ajusta tal eventual desarrollo a las competencias estatales en la materia, a través de la correspondiente cláusula “sin perjuicio”. Será tal desarrollo reglamentario el que, en su caso, será susceptible de ser controlado para determinar su adecuación al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afecta, tampoco, al sistema de costes e ingresos o a las condiciones en las que podrá ser suspendido el suministro, regulados a nivel estatal, la segunda frase del apartado tercero del artículo 23, pues únicamente se remite a la mera posibilidad que tienen las compañías de suministro de celebrar los acuerdos o convenios a fin de garantizar que concedan ayudas a fondo perdido a las personas y unidades de convivencia en situación de riesgo de exclusión residencial, o les apliquen descuentos muy notables en el coste de los consumos mínimos, de conformidad con las obligaciones de servicio público establecidas. Obligaciones que, como ya hemos destacado, no se establecen en la norma impugnada, y que, en todo caso, deberán ser, en su caso, conformes con el régimen energético previsto por el legislador básico estatal. No cabe, por tanto, apreciar la inconstitucionalidad alegada en relación con el apartado 3 del artículo 23, debiéndose también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distinta conclusión se ha de llegar respecto de la obligación recogida en el apartado quinto del artículo 23, que prescribe que las empresas suministradoras, que deban realizar un corte de suministro, soliciten previamente un informe a los servicios sociales municipales para determinar si la persona o la unidad de convivencia se encuentra en una de las situaciones de riesgo de exclusión residencial; en tales casos el precepto contradice el régimen dispuesto por 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efecto, el Estado con fundamento en su competencia en materia de bases del régimen energético (art. 149.1.25 CE) ha dictado una serie de normas relativas al corte de suministro. El enjuiciamiento del apartado impugnado requiere examinar, como hemos hecho en la STC 54/2018 que resuelve el recurso de inconstitucionalidad núm. 5459-2015 a la que cabe remitirse, la incidencia de las modificaciones introducidas con posterioridad a la adopción de la disposición impugnada en la normativa básica estatal reguladora del sector eléctrico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ya señalamos en la STC 54/2018, cabe destacar que el Real Decreto-ley 7/2016, de 23 de diciembre, por el que se regula el mecanismo de financiación del coste del bono social y otras medidas de protección al consumidor vulnerable de energía eléctrica, anterior a la norma aquí impugnada, ha modificado los artículos 45 y 52 de la Ley del sector eléctrico (LSE). Esta disposición ha sido desarrollada mediante el Real Decreto 897/2017, de 6 de octubre, por el que se regula la figura del consumidor vulnerable, el bono social y otras medidas de protección para los consumidores domésticos de energía eléctrica, norma posterior a la norma autonómica impugnada en el presente proceso. En lo que ahora importa, el régimen jurídico aplicable a los consumidores vulnerables en el momento actual consiste sustancialmente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prevén distintas categorías de consumidores vulnerables (art. 45.1 LSE), que serán tenidas en cuenta en la escala de cuantificación del valor base (o tarifa de último recurso); la diferencia entre el valor del precio voluntario para el pequeño consumidor y el valor base, que podrá ser diferente según las antedichas categorías de consumidores vulnerables, se cubre a través del bono social (art. 45.3 LSE), a asumir como obligación de servicio público por las empresas comercializadoras de energía eléctrica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a 5 del Real Decreto 897/2017 definen el concepto de “consumidor vulnerable”. Tiene esta consideración la persona física titular del punto de suministro en su vivienda habitual que acredite que su renta anual o, en su caso, la renta conjunta anual de la unidad familiar a la que pertenece, es igual o inferior a un determinado umbral referido al indicador público de renta de efectos múltiples (IPREM), que varía en función del número de miembros que compongan la unidad familiar. El umbral se incrementa en medio punto porcentual si concurren determinadas circunstancias (discapacidad, violencia de género, víctimas de terrorismo). Con independencia de la renta, son, asimismo, considerados consumidores vulnerables las familias numerosas y los pensionistas del Sistema de la Seguridad Social por jubilación o incapacidad permanente que perciban la pensión mínima fijada en cada momento y no cuenten con otros ingresos. El artículo 3.4 concreta las condiciones de los consumidores “vulnerables severos”, para las rentas más 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4 define, como consumidor vulnerable severo “en riesgo de exclusión social”, al atendido por los servicios sociales de una Administración autonómica o local que financie, al menos, el 50 por 100 del importe de la factura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bono social, de aplicación al consumidor vulnerable, se regula en los artículos 6 a 11 del Real Decreto 897/2017. Con los límites al consumo energético establecidos en su anexo I, el bono social consiste en la aplicación de un descuento del 25 por 100 sobre todos los términos del precio voluntario del pequeño consumidor, descuento que se incrementa hasta el 40 por 100 para los consumidores vulnerables severos.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los consumidores vulnerables acogidos al bono social, se amplía de dos a cuatro meses el plazo para la interrupción del suministro por impago (art. 52.3, párrafo segundo LSE y artículo 19.4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establece un nuevo tipo de suministro esencial, no susceptible de suspensión: el de la vivienda habitual de las personas físicas que tengan la condición de consumidores vulnerables severos en riesgo de exclusión social, acogidos a tarifas de último recurso y que sean atendidos por los servicios sociales de la Administración autonómica o local, que financie al menos el 50 por 100 del importe de su factura [art. 52.4 j) LSE y artículos 4 y 20 del Real Decreto 897/2017]. Su cofinanciación se considera obligación de servicio público para las empresas comercializadoras de energía eléctrica (art. 45.4 LSE), que asumen el coste restante de la factura, en los términos regulados en los artículos 13 a 17 del Real Decreto 897/2017.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régimen jurídico aplicable a los consumidores vulnerables se debe enmarcar en el régimen sobre el corte de suministro, cuyo proceso material se ha regulado, entre otros preceptos, en el artículo 19 del Real Decreto 897/2017, que, en su apartado tercero, ha dispuesto que “una vez que el comercializador tenga constancia de la notificación del primer requerimiento fehaciente de pago o, en caso de que éste haya sido infructuoso, una vez realizado el segundo requerimiento fehaciente, el comercializador remitirá por medios electrónicos al órgano que designe cada Comunidad Autónoma, único para todo el ámbito de la Comunidad, el listado de los puntos de suministro de electricidad a los que se haya requerido el pago de acuerdo con lo dispuesto en el apartado 2, indicando la fecha a partir de la cual el suministro de electricidad puede ser suspendido. Esta comunicación se llevará a cabo con el fin de poner en conocimiento de las Administraciones Autonómicas, o de los órganos que éstas determinen, estas situaciones de impago y puedan ser adoptadas las medidas necesarias que en su caso se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contrastar el precepto autonómico impugnado con el régimen previsto por el Estado, debemos constatar el carácter formal y materialmente básico de la normativa estatal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tanto el Real Decreto-ley 7/2016 como el Real Decreto 897/2017 son normas formalmente básicas, dictadas al amparo de las competencias atribuidas al Estado por el artículo 149.1, 13 y 25 CE (disposiciones finales primera y tercera, respectivamente). Subsisten las razones expuestas en la STC 62/2016, FJ 10, para apreciar el carácter materialmente básico del régimen vigente tras esta reforma, y así lo hemos establecido en la STC 54/2018, pues, tal como hemos considerado en estas resoluciones, el establecimiento de las condiciones en las que podrá ser suspendido el suministro supone el establecimiento de derechos y obligaciones para los consumidores y empresas suministradoras, estableciendo un régimen homogéneo que asegure un tratamiento común en cuanto a las consecuencias derivadas del impago del suministro eléctrico y de gas en todo el territorio nacional. Dicho régimen normativo, por su carácter esencial en la configuración de la posición de los intervinientes y por definir el estatus de uno de los sujetos que actúan en el sector eléctrico y gasista, dada la importancia de tales sectores para el conjunto de la economía nacional y para la totalidad de los otros sectores económicos y la vida cotidiana, no puede por menos de calificarse normativamente como básico. Si a ello añadimos, además, que dicha regulación se refiere al contenido y a la continuidad de la garantía del suministro, es indudable su dimensión básica desde una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el carácter básico de las normas estatales de referencia debemos proceder a contrastar las mismas con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obligación recogida en el apartado quinto del artículo 23 de la Ley 2/2017, de 3 de febrero, de que las empresas suministradoras que deban realizar un corte de suministro soliciten previamente un informe a los servicios sociales municipales para determinar si la persona o la unidad de convivencia se encuentra en una de las situaciones de riesgo de exclusión, contradice el régimen dispuesto por el Estado sobre el régimen de corte de suministro, que precisamente ha previsto en su normativa básica la obligación del comercializador de remitir “por medios electrónicos al órgano que designe cada Comunidad Autónoma…el listado de los puntos de suministro de electricidad a los que se haya requerido el pago de acuerdo…indicando la fecha a partir de la cual el suministro de electricidad puede ser suspendido”. Esta obligación de comunicación tiene como objetivo declarado según el propio artículo 19.3 del Real Decreto 897/2017 “poner en conocimiento de las Administraciones Autonómicas, o de los órganos que éstas determinen, estas situaciones de impago y puedan ser adoptadas las medidas necesarias que en su caso se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la norma básica estatal establece como única obligación de la compañía suministradora poner en conocimiento de la administración las situaciones de impago, sin que ello condicione, por sí mismo, el corte de suministro, pues le corresponde a la Administración adoptar las medidas necesarias que, en su caso, se consideren oportunas, el precepto autonómico impone a la compañía suministradora la obligación de solicitar, previamente a poder realizar el corte de suministro, un informe a los servicios sociales municipales, condicionando así la posibilidad de proceder al mismo. Siendo así coincidente y legítimo el objetivo de ambas normas, como es el de la protección de los consumidores vulnerables, el establecimiento de un trámite distinto por el precepto autonómico supone alterar el concreto procedimiento diseñado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apartado quinto del artículo 23 de la de la Ley 2/2017, de 3 de febrero con lo establecido en el apartado tercero del artículo 19 del Real Decreto 897/2017, que tiene carácter básico, determina, por tanto, que se proceda a declarar su inconstitucionalidad y nulidad, en cuanto resulta aplicable al sector de la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sector gasista, la posibilidad de garantizar una protección específica a los denominados clientes vulnerables se recoge en el artículo 57 de la Ley 34/1998, de 7 de octubre, del sector de hidrocarburos (LSH), en la nueva redacción dada por el artículo 2 del Real Decreto-ley 13/2012, que regula, tanto la tarifa de último recurso, como la posibilidad de que el Ministro de Industria, Energía y Turismo establezca “condiciones específicas de suministro para determinados consumidores que, por sus características económicas, sociales o de suministro, tengan la consideración de clientes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suministro de gas, el artículo 88.3 LSH regula la suspensión del suministro por impago, sin prever excepciones para los consumidores vulnerables o en situación de pobreza energética. El Real Decreto 1434/2002, de 27 de diciembre, por el que se regulan las actividades de transporte, distribución, comercialización, suministro y procedimientos de autorización de instalaciones de gas natural tampoco contempla la prohibición de suspensión del suministro para tales personas. Así, el procedimiento de corte del suministro de gas se regula de forma general en el artículo 56 del referido Real Decreto 1434/2002, de 27 de diciembre, el cual prevé que sea la administración competente en materia de energía, en este caso la autonómica, la que pueda decidir si se autoriza o no la suspensión de tal suministro. De acuerdo con el apartado segundo del referido artículo 56 del Real Decreto 1434/2002, “la interrupción del suministro se llevará a cabo por la empresa distribuidora, quien lo comunicará al usuario de forma fehaciente con una antelación mínima de seis días hábiles. En dicha comunicación deberá figurar la fecha de suspensión del suministro y la causa del mismo. El usuario podrá recurrir, en un plazo máximo de seis días, a la Administración competente, la cual resolverá sobre la suspensión en un plazo máximo de veinte días, entendiéndose desestimada en caso de no existir resolución expresa. En caso de que el usuario recurra la suspensión del suministro, deberá remitir copia del recurso presentado a la empresa distribuidora, que no podrá proceder a la suspensión del suministro mientras no haya resolución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estatal es formalmente básica (disposición final primera del Real Decreto 1434/2002) y, materialmente, debe asimismo reputarse básica, en tanto que forma parte del “régimen homogéneo que asegura un tratamiento común en cuanto a las consecuencias derivadas del impago del suministro eléctrico y de gas en todo el territorio nacional” (STC 62/2016,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carácter básico de la normativa estatal referida a la suspensión del suministro restaría examinar la compatibilidad del apartado impugnado con la normativa básica referida. Y en este punto, es claro que la obligación recogida en el apartado quinto del artículo 23 de la Ley 2/2017, de 3 de febrero, de que las empresas suministradoras, en este caso de gas, que deban realizar un corte de suministro soliciten previamente a poder realizar tal corte un informe a los servicios sociales municipales para determinar si la persona o la unidad de convivencia se encuentra en una de las situaciones de riesgo de exclusión, contradice el régimen dispuesto por el Estado en relación a la suspensión del suministro de gas, que ha previsto en su normativa básica que sea la administración autonómica la que pueda decidir si se autoriza o no tal suspensión en caso de que el usuario recurra la comunicación de suspensión. Será en este momento —cuando el propio usuario la recurra—, en el que la administración autonómica podrá tener en cuenta, en su caso, las situaciones de riesgo de exclusión, sin que se pueda por parte de una norma autonómica establecer un régimen distinto al previsto en la norma básica, como es el que dispone el apartado impugnado, cuando prevé una obligación general previa al corte de suministro de solicitar por parte de las empresas suministradoras un informe a los servicios sociales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del apartado quinto del artículo 23 de la Ley 2/2017, de 3 de febrero con lo establecido en el apartado segundo del artículo 56 del Real Decreto 1434/2002, de 27 de diciembre, con carácter básico, determina, por tanto, que proceda declarar su inconstitucionalidad y nulidad en cuanto resulta aplicable al sector del 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congruencia con la demanda, la estimación realizada de la impugnación del apartado quinto del artículo 23 de la de la Ley 2/2017, de 3 de febrero, alcanza únicamente a la regulación relativa a los sectores energéticos del gas y la electricidad, sin afectar a la regulación impugnada en cuanto resulte aplicable al sector del agua, y así se precisará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depurado el contenido del artículo 23 y habiendo desestimado la impugnación de los apartados primero y tercero del artículo 23, no cabe sino hacer lo propio con la impugnación del artículo 33 de la Ley 2/2017, de 3 de febrero, esto es acordar, igualmente,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artículo 5.3 b) de la Ley 2/2017, de 3 de febrero, por la función social de la vivienda de la Comunidad Valenciana es conforme a la Constitución, interpretado de acuerdo con el fundamento jurídico 4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del inciso “y jurisdiccionales” del apartado primero del artículo 6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Declarar la inconstitucionalidad y nulidad del apartado cuarto del artículo 12; del artículo 13 y del anexo I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Declarar la inconstitucionalidad y nulidad, en cuanto resultan aplicables a los sectores energéticos del gas y la electricidad, del apartado quinto del artículo 23 de la Ley 2/2017, de 3 de febrero, por la función social de la vivienda de la Comunidad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 5425-2017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en mi opinión, hubiera debido ser desestimatorio en relación con el apartado quinto del artículo 23 de la Ley 2/2017, de 3 de febrero, por la función social de la vivienda de la Comunidad Valenciana, referidos a las medidas para prevenir y para paliar la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de protección de los consumidores de suministros de energía eléctrica y de gas que se hallan en situación de riesgo de exclusión residencial impugnadas son muy semejantes a las que fueron declaradas inconstitucionales y nulas en la reciente STC 54/2018, de 24 de mayo. Ya en dicha resolución expuse las razones de mi discrepancia mediante un Voto particular, abundando en las razones expuestas en el formulado en la STC 62/2016, de 17 de marzo. De nuevo debo expresar mi disidencia con la inconstitucionalidad de estas medidas autonómicas de protección de personas en especial situación de vulnerabilidad y por su carácter nuclear procedo a su íntegra reproducción con las lógicas adaptaciones a la normativa impugnada en el presente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Voto particular que formulé a la STC 62/2016 ya expuse las razones por las que consideraba que aquella normativa autonómica no era inconstitucional. Ahora debo reincidir en aquella posición discrepante reiterando que (i) las medidas controvertidas tienen un más adecuado encuadre competencial en las materias de consumo y servicios sociales que en las materias de régimen energético y planificación general del sistema económico y (ii) la normativa estatal en la materia tampoco puede ser considerada materialmente básica. Estas razones por los motivos que expondré más adelante considero que siguen manteniéndose vigentes y son determinantes como argumentos principales para sustentar la constitucionalidad de esta normativa impugnada al haber sido dictada dentro del ámbito de competencias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en el citado Voto particular, añadí dos argumentos subsidiarios referidos a que (iv) la normativa estatal, aunque pudiera ser considerada básica, no agotaba el sistema de protección de los consumidores vulnerables inmersos en una situación de pobreza energética y (v) incluso en ese caso, no existía una contradicción entre la normativa estatal y la regulación autonómica controvertida, siendo esta el desarrollo de normas complementarias en materia de calidad del suministro vinculadas a situaciones de vulnerabilidad económica. Estas razones subsidiarias siguen plenamente vigentes en lo que se refiere específicamente al suministro de gas, ya que la normativa estatal en esa materia es la misma que cuando se dictó la STC 62/2016. No ocurre lo mismo en lo que se refiere al suministro de electricidad, ya que la actual vigencia del Real Decreto-ley 7/2016, de 23 de diciembre, por el que se regula el mecanismo de financiación del coste del bono social y otras medidas de protección al consumidor vulnerable de energía eléctrica, y el Real Decreto 897/2017, de 6 de octubre, por el que se regula la figura del consumidor vulnerable, el bono social y otras medidas de protección para los consumidores domésticos de energía eléctrica, ya que, al menos, han solventado los problemas que señalé en el Voto particular a la STC 62/2016 de que la normativa estatal carecía de una definición de consumidor vulnerable y de una regulación sobre prohibición de interrupción del suministro en determinadas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paso a exponer en los epígrafes siguientes las razones principales por las que sigo manteniendo la constitucionalidad de la normativa impugnada y las razones subsidiarias para llegar a esa misma conclusión en relación, ahora exclusivamente, con los consumidores de gas en situación de riesgo de exclusión residencial.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tienen un más adecuado encuadre competencial en las materias de consumo y servicios sociales que en las materias de régimen energético y planificación general del sistema económico: La opinión mayoritaria en la que se sustenta la Sentencia, por remisión a lo expuesto en la STC 62/2016, viene a considerar que el contenido y finalidad de la regulación ahora impugnada tanto en lo que se refiere a los suministros de electricidad como a los de gas, por incidir directamente en la configuración del contenido del régimen jurídico de las empresas comercializadoras, hace prevalente la materia competencial del régimen energético. Reitero, como puse de manifiesto en el Voto particular a la STC 62/2016, que no puedo compartir esa afirmación. En el caso de la normativa de protección a los consumidores de energía en situación de riesgo de exclusión residencial diseñada en los preceptos impugnados, a diferencia de lo que se planteaba en la STC 32/2016, de 18 de febrero, no se aprecia ninguna nota que permita afirmar que es una regulación de carácter sistémico que afecte al régimen energético. Más bien, con el telón de fondo de los mandatos constitucionales del artículo 51.1 CE de que “[l]os poderes públicos garantizarán la defensa de los consumidores y usuarios, protegiendo, mediante procedimientos eficaces, la seguridad, la salud y los legítimos intereses económicos de los mismos” y del artículo 128.1 CE de que “[t]oda la riqueza del país en sus distintas formas y sea cual fuere su titularidad está subordinada al interés general”, se pone de manifiesto que se están regulando determinadas garantías —eso sí en el marco del sector energético— en protección de los consumidores vulnerables por estar inmersos en situaciones de pobreza energética. Estas garantías consisten en que, en la prestación del servicio de suministro doméstico de energía dentro del ámbito territorial de la Comunitat Valenciana, se flexibilizan las específicas medidas del régimen de interrupción de los suministros de electricidad y gas. En ese sentido, no es una normativa que se despegue de una regulación sobre derechos básicos de los consumidores y usuarios en el sentido definido, por ejemplo, en el artículo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a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afirmé en el Voto particular que formulé a la STC 62/2016 que, con este contexto normativo, no cabe sostener que en la legislación impugnada son prevalentes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de los problemas concretos, cotidianos y angustiosos de las personas y familias más vulnerables en situación de pobreza energética que no alcanzan con los ingresos que pueden aportar con su actividad privada y/o apoyo público de las diferentes instituciones a satisfacer las mínimas condiciones de habitabilidad de sus viviendas. Una concepción de esas características solo puede responder a una idea del Estado que o bien se ha olvidado, en lo normativo, de la definición que da el artículo 1.1 CE de España como un estado social; o, lo que sería más preocupante todavía, de que cualquier consideración sistémica está subordinada al servicio del ciudadano. Nuevamente tengo que hacer expresa mi preocupación, como ya he hecho en otros votos discrepantes, de la tendencia de la más reciente jurisprudencia constitucional a dar cobertura competencial a las regresivas normativas estatales sobre políticas sociales en títulos competenciales que solo pueden encontrar una justificación constitucional en su carácter básico y sistémico. Un sistema que, por perfecto que sea, subordine su mantenimiento y funcionamiento a la marginación o exclusión social de parte de su población solo puede ser calificado como aporofóbico y no tiene cabida en un régimen político que se pretenda definir y autorreconocer como constitucional,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normativa estatal que se establece como de contraste no tiene carácter materialmente básico: La opinión mayoritaria en la que se sustenta la Sentencia, por remisión a lo expuesto en la STC 62/2016, afirma que tiene el carácter materialmente básico la normativa estatal en la materia, ahora constituida, en cuanto al sector eléctrico, por las modificaciones realizadas en la Ley del sector eléctrico (LSE) por el Real Decreto-ley 7/2016, de 23 de diciembre, y desarrolladas por el Real Decreto 897/2017, de 6 de octubre; y, en cuando al sector gasista, sin modificación respecto del momento en que se dictó la STC 62/2016. En dicha resolución se fundamentó esa afirmación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a la STC 62/2016 ya desarrollé mi discrepancia con dicha afirmación destacando que no deja de resultar sorprendente que en el marco de una jurisprudencia constitucional cada día más autorreferente y cerrada, que solo busca su fuente de legitimación en sus propios precedentes, no se hubiera atendido a dos pronunciamientos del Pleno de este Tribunal relativamente cercanos en el tiempo para analizar el carácter materialmente básico de esta normativa. 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artículo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en lo que se refiere al suministro de gas, aunque pudiera ser considerada básica, no agota el sistema de protección de los consumidores vulnerables inmersos en una situación de pobreza energética. En el Voto particular que formulé a la STC 62/2016 defendí tanto para el suministro de electricidad como para el de gas que, incluso aunque la normativa estatal en la materia pudiera ser considerada básica, no cabía entender que agotaba el sistema de protección de consumidores vulnerables. Esa posición, como ya he advertido anteriormente, al haberse establecido sobrevenidamente una normativa específica en relación con el suministro eléctrico mediante los citados Real Decreto-ley 7/2016 y Real Decreto 897/2017, ya solo cabe mantenerla en relación con el suministro de 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estatal vigente al momento de la resolución del STC 62/2016 en materia de protección de consumidores vulnerables en lo referente al suministro del gas quedaba entonces limitada a las tarifas de último recurso y el bono social y, en ningún caso, establecía prohibiciones de desconexión del suministro respecto de consumidores vulnerables. En la actualidad, ese régimen sigue siendo el mismo en lo que se refiere al suministro de gas, que no ha sido modificado siguiendo el ejemplo del suministro eléctrico. Por tanto, la posición que sostuve en el Voto particular a la STC 62/2016 sigue resultando plenamente aplicable al suministro de gas cuando discrepaba de que (i) el sistema estatal de protección de este tipo de consumidores vulnerables, en trasposición de las obligaciones comunitarias, haya quedado ya concretado de manera definitiva; y que (ii) las tarifas de último recurso y el bono social agotan el sistema de protección del suministro de gas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artículo 3.3 de la Directiva 2009/73/CE, por la que se establecen normas comunes para el mercado interior del gas natural,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 La trasposición y desarrollo de la concreta previsión comunitaria respecto de consumidores vulnerables fue afrontada por el Real Decreto-ley 13/2012, que fue el que dio nueva redacción al vigente artículo 57.3 de la Ley del sector de hidrocarburos (LSH),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 respecto de los consumidores de suministro de gas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también a la regulación del suministro domiciliario de gas a consumidores vulnerables por estar inmersos en una situación de pobreza energética y a las medidas a adoptar en tales casos en el sentido en que viene establecido por la Directiva 2009/73/CE; y (ii) en el ámbito estatal la trasposición de esa normativa se produjo mediante el Real Decreto-ley 13/2012, dando lugar a la redacción del artículo 57.3 LSH, que no ha sido desarrollados reglamentariamente; entonces (iii) no puede pretenderse que la normativa estatal de contraste esté compuesta por un sistema cerrado y agotado basado en el artículo 57.3 LSH, que no ha sido desarrollado reglamentariamente, y que ni siquiera aporta una definición reconocible de consumidor de gas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existe una contradicción entre la normativa estatal en lo referente al suministro de gas y la regulación autonómica controvertida sino que es el desarrollo de normas complementarias vinculadas a situaciones de vulnerabilidad económica: Por lo que se refiere al suministro de gas —ya que este razonamiento tampoco es ahora aplicable al suministro eléctrico, tras la situación implantada con el Real Decreto-ley 7/2016 y Real Decreto 897/2017— se mantiene en su integridad la apreciación que ya hice en el Voto particular a la STC 67/2016 de que, incluso en el caso en que pudiera llegar a afirmarse que la regulación prevista en el artículo 57.3 LSH, respecto de los consumidores vulnerables tuvieran el carácter materialmente básico, sin embargo, tampoco puede concluirse que exista una contradicción normativa. Como se ha expuesto, la Ley del sector de hidrocarburos y su normativa de desarrollo reglamentario, a diferencia de lo previsto en la actual legislación del sector eléctrico, todavía no establecen una definición de consumidor vulnerable ni las medidas a adoptar para atender a esas situaciones de vulnerabilidad. Ese vacío regulatorio impide afirmar que la normativa autonómica controvertida puede ser contraria a una regulación inexistente por falta de desarrollo reglamentario. De ese modo, aun considerando que esta normativa estatal pudiera tener la consideración de básica, si hay una renuncia expresa a establecer ese desarrollo normativo por parte del Estado, entonces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en lo que se refiere al suministro de gas, ya que, por la tan citada renuncia estatal al establecimiento de un sistema de protección a consumidores vulnerables al que le obliga la legislación del sector de hidrocarburos, en el momento actual no puede hacerse un juicio de inconstitucionalidad de la normativa autonómica por falta de contrastatabilidad con una norma estatal que incida sobre la misma materia a regular. Solo en el momento en que fuera desarrollada por la normativa estatal ese sistema podría, en su caso, hacerse un juicio de contrariedad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Ricardo Enríquez Sancho a la Sentencia dictada en el recurso de inconstitucionalidad núm. 5425-2017, y al que se adhiere el Magistrado don Santiago Martínez-Vares García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expreso por medio de este Voto particular mi discrepancia con la desestimación del recurso contra el artículo 12 de la Ley 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estimación del recurso contra el apartado cuarto de este artículo 12, y la razón que conduce a este resultado, pero considero que esa misma razón de decidir debería haber conducido a la declaración de inconstitucionalidad y nulidad de todo el artículo 12, y no solo de su apartado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12 “crea” “una nueva obligación entre la entidad financiera, la filial inmobiliaria o entidad de gestión de activos que resulte adjudicataria del remate y el propietario comprador y deudor”, constituyendo el correlativo “derecho de este último a poder contratar un arrendamiento con opción de compra que evite el lanzamiento de esta vivienda”. Y su apartado cuarto, anulado en la Sentencia de la que respetuosamente discrepo, permite a la Generalitat, si la entidad ejecutante se niega a suscribir el contrato de alquiler, incoar el procedimiento de expropiación del usufructo de la vivienda regulado en el artículo 13. Comoquiera que este artículo 13, que regula junto con el anexo I de la ley esta expropiación del usufructo de la vivienda, se considera inconstitucional y nulo en el fundamento jurídico 3, esa nulidad arrastra, por conexión o consecuencia, la del apartado cuarto del artículo 12 de acuerdo con el razonamiento de la mayoría [fundamento jurídico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para declarar la inconstitucionalidad de este apartado del artículo 12 y de las expropiaciones de uso a que remite (art. 13 y anexo I de la ley), es la inconstitucionalidad y nulidad ya declarada por el Tribunal en Sentencias anteriores de medidas idénticas aprobadas por otros legislativos autonómicos por interferir en las medidas de política económica aprobadas por el Estado con amparo en el artículo 149.1.13 CE en la Ley 1/2013, de 14 de mayo, de medidas para reforzar la protección a los deudores hipotecarios, reestructuración de deuda y alquiler social (SSTC 93/2015, FJ 18; 16/2018, FJ 13; STC 32/2018, FJ 5; y 43/2018, FJ 4, todas ellas citadas en el fundamento jurídico 3 de la propia Sentencia de la que discrepo para fundamentar la declaración de inconstitucionalidad y nulidad del artículo 13 y anexo I de la ley recurrida).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Sentencias constitucionales mencionadas consideraron que las expropiaciones de uso de viviendas incursas en procedimientos de ejecución hipotecaria distorsionaban o alteraban el equilibrio de las medidas de la Ley estatal 1/2013 antes citada, en particular la suspensión de lanzamientos sobre viviendas habituales de personas vulnerables establecida en su artículo 1. Mediante esta Ley 1/2013, dice la STC 93/2015, FJ 17,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Es decir, que de conformidad con esta doctrina que se reitera en la Sentencia, no pueden las Comunidades Autónomas aprobar medidas con el mismo objeto (viviendas hipotecadas ejecutadas) destinatarios (entidad de crédito ejecutante, o sus filiales e inmobiliarias, y ejecutado) y finalidad que las aprobadas por el Estado, por resultar incompatibles, por distorsionadoras, con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mayoría no extiende esta doctrina sobre las expropiaciones de uso de viviendas a la obligación de arrendamiento con opción de compra regulada en el artículo 12 (salvo a su apartado cuarto), y desestima el recurso contra el resto de los apartados del precepto porque considera, citando la STC 16/2018, FJ 16, que la sanción económica por incumplimiento de esta obligación no “interfiere de modo significativo en la efectividad de las medidas estatales de política económica” (las antes aludidas de la Ley estatal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este claro apartamiento de nuestra doctrina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con ese modo de razonar la Sentencia modifica el objeto de enjuiciamiento, que desplaza del artículo 12, recurrido por el Presidente del Gobierno como norma que “crea” o establece esta “nueva obligación” y correlativo derecho de alquilar con opción de compra, a los artículos donde se tipifica la infracción por incumplimiento de esa obligación y la sanción aparejada a la misma [arts. 33.3 b) y 34.2]. De manera que, de ahora en adelante, si se acepta este modo de razonar, cualquier obligación legal será constitucional si la sanción prevista para el caso de su incumplimiento no es contraria a la Constitución, lo que, obviamente, no tiene ningún sentido, pues el objeto del recurso no era la constitucionalidad de la infracción y de la sanción tipificadas en los artículos 33.3 b) y 34.2 de la Ley 2/2017, sino la conformidad con la Constitución de la “nueva” obligación “creada” en el artículo 12 de la ley. De hecho, el fundamento jurídico 16 de la STC 16/2018 en que se apoya la decisión de la mayoría en este punto enjuiciaba precisamente el precepto de la ley en aquel caso recurrida en que se tipificaba la infracción de incumplir la obligación de destinar la vivienda a uso habitacional (el “tipo” infractor previsto en el art. 66.1 de la Ley Foral 10/2010, en la redacción dada por la Ley Foral 24/2013 objeto de recurso), y no la norma general sobre el establecimiento del deber cuyo incumplimiento llevaba aparejada una sanción económica (la constitucionalidad de esta obligación se examina separadamente en el fundamento jurídico 5 de esa STC 16/2018).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era la cuestión que debía examinar la Sentencia, pero que ha eludido.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nos adentramos en el examen de esta segunda cuestión, verdadero objeto del recurso, me parece evidente que la obligación de constituir un arrendamiento sobre la vivienda objeto del procedimiento de ejecución hipotecaria establecida en el artículo 12 tiene exactamente los mismos efectos que las expropiaciones de uso de esas mismas viviendas declaradas inconstitucionales las antes citadas SSTC 93/2015, 16/2018, 32/20918 y 43/2018 para casos similares, y, lo que resulta aún más sorprendente, en esta misma Sentencia por simple remisión a esa doctrina anterior (fundamento jurídico 3) para la expropiación de uso del artículo 13 y el anexo I de esta Ley 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una expropiación forzosa de usufructo (art. 13 y anexo I) y un arrendamiento forzoso (art. 12) producen los mismos efectos no parece necesitar demasiadas explicaciones. Así resulta incluso de la propia Ley de expropiación forzosa de 1954 (art. 1, objeto de la ley, y artículos 108 y ss., sobre las indemnizaciones por “ocupaciones temporales”). Por otra parte, la Constitución, en el artículo 33.3, ni siquiera emplea el término “expropiación forzosa”, limitándose a regular las garantías de los propietarios frente a las privaciones singulares de “bienes y derechos” por acción de los poderes públicos (“Nadie podrá ser privado de sus bienes y derechos sino por causa justificada de utilidad pública o interés social, mediante la correspondiente indemnización y de conformidad con lo dispuesto por las leyes”). Y la aplicación de las garantías del artículo 33.3 a los arrendamientos ha sido establecida en la STC 89/1994, de 17 de marzo, FFJJ 4 y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si se examina el contenido de los artículos 12 y 13 de la ley, resulta que uno y otro instituto tienen el mismo ámbito objetivo y subjetivo de aplicación, de manera que en uno y otro caso los mismos propietarios se ven privados del derecho de uso temporal de la misma vivienda por el mismo plazo en favor de las mismas personas. Expropiación y arrendamiento forzosos son, por tanto, simplemente dos técnicas alternativas para conseguir el mismo resultado, y por ello merecedoras de un mismo trato. Es más, apurando el examen de los preceptos legales citados, puede concluirse que el régimen del arrendamiento forzoso del artículo 12 es incluso más gravoso para el propietario que la expropiación de uso del artículo 13 y anexo I, pues a diferencia de lo que sucede en el caso de la expropiación, la inicial privación temporal del uso de la vivienda por la constitución del arrendamiento puede convertirse en una privación definitiva de la plena propiedad si el arrendatario ejerce su derecho de opción de compra establecido en la ley, con precio tasado e imputando al mismo las cantidades amortizadas del préstamo hipotecario original, un efecto que no se prevé en caso de expropiación de uso temporal en el artículo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al igual que sucedía en las leyes anteriores mencionadas y en el artículo 13 y anexo I de esta misma Ley 2/2017, también este artículo 12 “está orientad[o] a cubrir la misma necesidad de vivienda” a que se refiere la Ley estatal 1/2013 (la expresión entrecomillada es del fundamento jurídico 3 de la Sentencia de la mayoría para fundamentar la inconstitucionalidad del art. 13 y anexo I). Tanto es así que la Ley 1/2013 incluye ya desde su redacción originaria, junto con otras medidas de protección de deudores hipotecarios (singularmente la suspensión de lanzamientos), la constitución de un fondo social de viviendas destinado a “facilitar el acceso” de las personas en situación de especial vulnerabilidad definidas en la propia ley “a contratos de arrendamiento con rentas asumibles en función de los ingresos que perciban” (disposición adicional primera de la Ley 1/2013, valorada expresamente en las SSTC 93/2015, FFJJ 17 y 18, y 16/2018, FJ 12). No solo eso: tras el Real Decreto-ley 5/2017, de 17 de marzo, el “Código de Buenas Prácticas” a que se pueden adherir las entidades de crédito incluye entre sus medidas el “derecho de alquiler” de la vivienda con precio tasado (art. 1 de la Ley 1/2013 y apartado cuarto del anexo del Real Decreto-ley 6/2012, de 9 de marzo, de medidas urgentes de protección de deudores hipotecarios sin recursos, en la redacción dada por el citado Real Decreto-ley 5/2017). De modo que, tras esta Sentencia, se da la paradoja de que de acuerdo con la jurisprudencia de este Tribunal —una jurisprudencia que reitera el fundamento jurídico 3 de esta misma Sentencia— son incompatibles con la legislación estatal sistemas de “expropiación” de uso de viviendas cuando la legislación estatal de protección de deudores hipotecarios no contempla ninguna medida que sea formalmente una “expropiación”, y sin embargo, según esta misma jurisprudencia constitucional, es compatible con esa misma normativa estatal la obligación de constituir un alquiler forzoso cuando la normativa estatal dictada al amparo del artículo 149.1.13 CE sí contempla esa misma medida (la obligación de la entidad ejecutante y el correlativo derecho del ejecutado a constituir un arrendamiento sobre la vivienda objeto de un proceso de ejecución hipotecaria) pero haciéndolo de manera diferente (solicitud en el plazo de 6 meses desde la entrada en vigor del Real Decreto-ley 5/2017, arrendamiento por cinco años prorrogables anualmente por mutuo acuerdo durante cinco años adicionales, y sin opción de compra). La incoherencia entre ambos pronunciamientos es evidente.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que es la plasmada en las Sentencias anteriores del Tribunal ya mencionadas, habiendo regulado el Estado de una determinada forma la obligación de las entidades de crédito de constituir un arrendamiento sobre viviendas incursas en procedimientos de ejecución hipotecaria a solicitud del ejecutado, el Tribunal debe respetar la ponderación de intereses efectuada por el legislador estatal al haberlo reglamentado así, y no de otro modo, pues ésta es una valoración no solo técnica (económica, contable) sino fundamentalmente política (qué protección de los deudores hipotecarios es compatible con la estabilidad del sistema financiero que se quiere conseguir para reducir los balances negativos de los bancos, facilitar el crédito y activar así la economía) que este Tribunal no puede cuestionar, por exceder del control estrictamente jurisdiccional que tiene encomendado. Entiendo por ello, de acuerdo con esa misma jurisprudencia, que la regulación diferente y más gravosa del mismo instituto de arrendamiento forzoso efectuada por una Comunidad Autónoma menoscaba la competencia del Estado, amparada en el artículo 149.1.13 CE, para regular el sistema financiero por la importancia de éste para el funcionamiento de la economía en su conjunto, reconocida en múltiples Sentencias de este Tribunal y en particular en las de esta serie de leyes autonómicas de vivienda, al interferir en los objetivos de “reorganización y recapitalización del sector financiero”, “normalizar los mercados hipotecarios” y “asentar el funcionamiento el sistema financiero” a que atienden las normas estatales citadas (STC 93/2015, primera de esta serie, FJ 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debía haberse aplicado al artículo 12 de la Ley 2/2017 (arrendamiento forzoso) la doctrina contenida en las SSTC 93/2015, FJ 18, 16/2018, FJ 13, STC 32/2018, FJ 5, y STC 43/2018, FJ 4, y en el fundamento jurídico 3 de esta misma Sentencia para las expropiaciones de uso, y en consecuencia haber declarado inconstitucional y nulo el artículo 12 en su integridad, y no solamente en su apartado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